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20.png" ContentType="image/png"/>
  <Override PartName="/word/media/rId60.png" ContentType="image/png"/>
  <Override PartName="/word/media/rId110.png" ContentType="image/png"/>
  <Override PartName="/word/media/rId76.png" ContentType="image/png"/>
  <Override PartName="/word/media/rId71.png" ContentType="image/png"/>
  <Override PartName="/word/media/rId66.png" ContentType="image/png"/>
  <Override PartName="/word/media/rId244.png" ContentType="image/png"/>
  <Override PartName="/word/media/rId160.jpg" ContentType="image/jpeg"/>
  <Override PartName="/word/media/rId197.png" ContentType="image/png"/>
  <Override PartName="/word/media/rId179.jpg" ContentType="image/jpeg"/>
  <Override PartName="/word/media/rId213.jpg" ContentType="image/jpeg"/>
  <Override PartName="/word/media/rId205.jpg" ContentType="image/jpeg"/>
  <Override PartName="/word/media/rId220.jpg" ContentType="image/jpeg"/>
  <Override PartName="/word/media/rId236.png" ContentType="image/png"/>
  <Override PartName="/word/media/rId253.png" ContentType="image/png"/>
  <Override PartName="/word/media/rId172.png" ContentType="image/png"/>
  <Override PartName="/word/media/rId260.png" ContentType="image/png"/>
  <Override PartName="/word/media/rId187.png" ContentType="image/png"/>
  <Override PartName="/word/media/rId227.jpg" ContentType="image/jpeg"/>
  <Override PartName="/word/media/rId2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2024-06-01</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0"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 Dublin Core 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0"/>
    <w:bookmarkStart w:id="59" w:name="Xb560f260f74888759809e401e82ab75843d6022"/>
    <w:p>
      <w:pPr>
        <w:pStyle w:val="Heading1"/>
      </w:pPr>
      <w:r>
        <w:t xml:space="preserve">2. Grundlagen zu Metadaten für historische Quellen und Forschungsdaten</w:t>
      </w:r>
    </w:p>
    <w:bookmarkStart w:id="31"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1"/>
    <w:bookmarkStart w:id="43" w:name="open-and-fair-data"/>
    <w:p>
      <w:pPr>
        <w:pStyle w:val="Heading2"/>
      </w:pPr>
      <w:r>
        <w:t xml:space="preserve">2.2 Open and</w:t>
      </w:r>
      <w:r>
        <w:t xml:space="preserve"> </w:t>
      </w:r>
      <w:hyperlink r:id="rId32">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3">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4"/>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0">
        <w:r>
          <w:rPr>
            <w:rStyle w:val="Hyperlink"/>
          </w:rPr>
          <w:t xml:space="preserve">DaSCH</w:t>
        </w:r>
      </w:hyperlink>
      <w:r>
        <w:t xml:space="preserve"> </w:t>
      </w:r>
      <w:r>
        <w:t xml:space="preserve">in Basel oder</w:t>
      </w:r>
      <w:r>
        <w:t xml:space="preserve"> </w:t>
      </w:r>
      <w:hyperlink r:id="rId41">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2">
        <w:r>
          <w:rPr>
            <w:rStyle w:val="Hyperlink"/>
          </w:rPr>
          <w:t xml:space="preserve">Open Research Data Template</w:t>
        </w:r>
      </w:hyperlink>
      <w:r>
        <w:t xml:space="preserve">, um die Einhaltung der Prinzipien von Open (Research) Data und FAIR Data zu gewährleisten.</w:t>
      </w:r>
    </w:p>
    <w:bookmarkEnd w:id="43"/>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44">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w:t>
      </w:r>
      <w:hyperlink r:id="rId45">
        <w:r>
          <w:rPr>
            <w:rStyle w:val="Hyperlink"/>
          </w:rPr>
          <w:t xml:space="preserve">Dublin Core Metadata Element Set</w:t>
        </w:r>
      </w:hyperlink>
    </w:p>
    <w:p>
      <w:pPr>
        <w:pStyle w:val="FirstParagraph"/>
      </w:pPr>
      <w:r>
        <w:t xml:space="preserve">Eines der bekanntesten und am weitesten verbreiteten Metadatenschemas ist das Dublin Core Schema. Es ist ein einfacher und flexibler Standard, der zur Beschreibung einer Vielzahl von Informationsressourcen verwendet werden kann. Dublin Core 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r>
        <w:t xml:space="preserve">Der Dublin Core-Standard 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5"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 Dublin Core 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center"/>
            </w:pPr>
          </w:p>
          <w:p>
            <w:pPr>
              <w:jc w:val="center"/>
            </w:pPr>
            <w:r>
              <w:drawing>
                <wp:inline>
                  <wp:extent cx="2532888" cy="713232"/>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center"/>
            </w:pPr>
          </w:p>
          <w:p>
            <w:pPr>
              <w:jc w:val="center"/>
            </w:pPr>
            <w:r>
              <w:drawing>
                <wp:inline>
                  <wp:extent cx="2935224" cy="3017520"/>
                  <wp:effectExtent b="0" l="0" r="0" t="0"/>
                  <wp:docPr descr="" title="" id="67" name="Picture"/>
                  <a:graphic>
                    <a:graphicData uri="http://schemas.openxmlformats.org/drawingml/2006/picture">
                      <pic:pic>
                        <pic:nvPicPr>
                          <pic:cNvPr descr="index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center"/>
            </w:pPr>
          </w:p>
          <w:p>
            <w:pPr>
              <w:jc w:val="center"/>
            </w:pPr>
            <w:r>
              <w:drawing>
                <wp:inline>
                  <wp:extent cx="2706624" cy="2825496"/>
                  <wp:effectExtent b="0" l="0" r="0" t="0"/>
                  <wp:docPr descr="" title="" id="72" name="Picture"/>
                  <a:graphic>
                    <a:graphicData uri="http://schemas.openxmlformats.org/drawingml/2006/picture">
                      <pic:pic>
                        <pic:nvPicPr>
                          <pic:cNvPr descr="index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center"/>
            </w:pPr>
          </w:p>
          <w:p>
            <w:pPr>
              <w:jc w:val="center"/>
            </w:pPr>
            <w:r>
              <w:drawing>
                <wp:inline>
                  <wp:extent cx="2807208" cy="1600200"/>
                  <wp:effectExtent b="0" l="0" r="0" t="0"/>
                  <wp:docPr descr="" title="" id="77" name="Picture"/>
                  <a:graphic>
                    <a:graphicData uri="http://schemas.openxmlformats.org/drawingml/2006/picture">
                      <pic:pic>
                        <pic:nvPicPr>
                          <pic:cNvPr descr="index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4964"/>
              <w:tblLook w:firstRow="1" w:lastRow="0" w:firstColumn="0" w:lastColumn="0" w:noHBand="0" w:noVBand="0" w:val="0020"/>
              <w:jc w:val="start"/>
              <w:tblLayout w:type="fixed"/>
            </w:tblPr>
            <w:tblGrid>
              <w:gridCol w:w="263"/>
              <w:gridCol w:w="413"/>
              <w:gridCol w:w="376"/>
              <w:gridCol w:w="1975"/>
              <w:gridCol w:w="4834"/>
            </w:tblGrid>
            <w:tr>
              <w:trPr>
                <w:tblHeader w:val="true"/>
              </w:trPr>
              <w:tc>
                <w:tcPr/>
                <w:p>
                  <w:pPr>
                    <w:pStyle w:val="Compact"/>
                    <w:jc w:val="left"/>
                    <w:jc w:val="center"/>
                  </w:pPr>
                  <w:r>
                    <w:rPr>
                      <w:bCs/>
                      <w:b/>
                    </w:rPr>
                    <w:t xml:space="preserve">Name</w:t>
                  </w:r>
                </w:p>
              </w:tc>
              <w:tc>
                <w:tcPr/>
                <w:p>
                  <w:pPr>
                    <w:pStyle w:val="Compact"/>
                    <w:jc w:val="left"/>
                    <w:jc w:val="center"/>
                  </w:pPr>
                  <w:r>
                    <w:rPr>
                      <w:bCs/>
                      <w:b/>
                    </w:rPr>
                    <w:t xml:space="preserve">Dublin Core</w:t>
                  </w:r>
                </w:p>
              </w:tc>
              <w:tc>
                <w:tcPr/>
                <w:p>
                  <w:pPr>
                    <w:pStyle w:val="Compact"/>
                    <w:jc w:val="left"/>
                    <w:jc w:val="center"/>
                  </w:pPr>
                  <w:r>
                    <w:rPr>
                      <w:bCs/>
                      <w:b/>
                    </w:rPr>
                    <w:t xml:space="preserve">Obligatorisch</w:t>
                  </w:r>
                </w:p>
              </w:tc>
              <w:tc>
                <w:tcPr/>
                <w:p>
                  <w:pPr>
                    <w:pStyle w:val="Compact"/>
                    <w:jc w:val="left"/>
                    <w:jc w:val="center"/>
                  </w:pPr>
                  <w:r>
                    <w:rPr>
                      <w:bCs/>
                      <w:b/>
                    </w:rPr>
                    <w:t xml:space="preserve">Verwendung</w:t>
                  </w:r>
                </w:p>
              </w:tc>
              <w:tc>
                <w:tcPr/>
                <w:p>
                  <w:pPr>
                    <w:pStyle w:val="Compact"/>
                    <w:jc w:val="left"/>
                    <w:jc w:val="center"/>
                  </w:pPr>
                  <w:r>
                    <w:rPr>
                      <w:bCs/>
                      <w:b/>
                    </w:rP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sgb000000 und sgb999999.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numPr>
                      <w:ilvl w:val="0"/>
                      <w:numId w:val="1003"/>
                    </w:numPr>
                    <w:pStyle w:val="Compact"/>
                    <w:jc w:val="left"/>
                    <w:jc w:val="center"/>
                  </w:pPr>
                  <w:r>
                    <w:t xml:space="preserve">Ur- und Frühgeschichte</w:t>
                  </w:r>
                </w:p>
                <w:p>
                  <w:pPr>
                    <w:numPr>
                      <w:ilvl w:val="0"/>
                      <w:numId w:val="1003"/>
                    </w:numPr>
                    <w:pStyle w:val="Compact"/>
                    <w:jc w:val="left"/>
                    <w:jc w:val="center"/>
                  </w:pPr>
                  <w:r>
                    <w:t xml:space="preserve">Römische Zeit und Spätantike</w:t>
                  </w:r>
                </w:p>
                <w:p>
                  <w:pPr>
                    <w:numPr>
                      <w:ilvl w:val="0"/>
                      <w:numId w:val="1003"/>
                    </w:numPr>
                    <w:pStyle w:val="Compact"/>
                    <w:jc w:val="left"/>
                    <w:jc w:val="center"/>
                  </w:pPr>
                  <w:r>
                    <w:t xml:space="preserve">Mittelalter</w:t>
                  </w:r>
                </w:p>
                <w:p>
                  <w:pPr>
                    <w:numPr>
                      <w:ilvl w:val="0"/>
                      <w:numId w:val="1003"/>
                    </w:numPr>
                    <w:pStyle w:val="Compact"/>
                    <w:jc w:val="left"/>
                    <w:jc w:val="center"/>
                  </w:pPr>
                  <w:r>
                    <w:t xml:space="preserve">Neuzeit</w:t>
                  </w:r>
                </w:p>
                <w:p>
                  <w:pPr>
                    <w:numPr>
                      <w:ilvl w:val="0"/>
                      <w:numId w:val="1003"/>
                    </w:numPr>
                    <w:pStyle w:val="Compact"/>
                    <w:jc w:val="left"/>
                    <w:jc w:val="center"/>
                  </w:pPr>
                  <w:r>
                    <w:t xml:space="preserve">Zeitgeschichte</w:t>
                  </w:r>
                </w:p>
                <w:p>
                  <w:pPr>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9"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8" w:name="tbl-metadata-resources"/>
          <w:p>
            <w:pPr>
              <w:jc w:val="center"/>
            </w:pPr>
            <w:pPr>
              <w:jc w:val="start"/>
              <w:spacing w:before="200"/>
              <w:pStyle w:val="ImageCaption"/>
            </w:pPr>
            <w:r>
              <w:t xml:space="preserve">Tabelle 2: Metadaten der zugeordneten Ressourcen (Kinder).</w:t>
            </w:r>
          </w:p>
          <w:tbl>
            <w:tblPr>
              <w:tblStyle w:val="Table"/>
              <w:tblW w:type="pct" w:w="4982"/>
              <w:tblLook w:firstRow="1" w:lastRow="0" w:firstColumn="0" w:lastColumn="0" w:noHBand="0" w:noVBand="0" w:val="0020"/>
              <w:jc w:val="start"/>
              <w:tblLayout w:type="fixed"/>
            </w:tblPr>
            <w:tblGrid>
              <w:gridCol w:w="130"/>
              <w:gridCol w:w="205"/>
              <w:gridCol w:w="270"/>
              <w:gridCol w:w="1905"/>
              <w:gridCol w:w="5379"/>
            </w:tblGrid>
            <w:tr>
              <w:trPr>
                <w:tblHeader w:val="true"/>
              </w:trPr>
              <w:tc>
                <w:tcPr/>
                <w:p>
                  <w:pPr>
                    <w:pStyle w:val="Compact"/>
                    <w:jc w:val="left"/>
                    <w:jc w:val="center"/>
                  </w:pPr>
                  <w:r>
                    <w:rPr>
                      <w:bCs/>
                      <w:b/>
                    </w:rPr>
                    <w:t xml:space="preserve">Name</w:t>
                  </w:r>
                </w:p>
              </w:tc>
              <w:tc>
                <w:tcPr/>
                <w:p>
                  <w:pPr>
                    <w:pStyle w:val="Compact"/>
                    <w:jc w:val="left"/>
                    <w:jc w:val="center"/>
                  </w:pPr>
                  <w:r>
                    <w:rPr>
                      <w:bCs/>
                      <w:b/>
                    </w:rPr>
                    <w:t xml:space="preserve">Dublin Core</w:t>
                  </w:r>
                </w:p>
              </w:tc>
              <w:tc>
                <w:tcPr/>
                <w:p>
                  <w:pPr>
                    <w:pStyle w:val="Compact"/>
                    <w:jc w:val="left"/>
                    <w:jc w:val="center"/>
                  </w:pPr>
                  <w:r>
                    <w:rPr>
                      <w:bCs/>
                      <w:b/>
                    </w:rPr>
                    <w:t xml:space="preserve">Obligatorisch</w:t>
                  </w:r>
                </w:p>
              </w:tc>
              <w:tc>
                <w:tcPr/>
                <w:p>
                  <w:pPr>
                    <w:pStyle w:val="Compact"/>
                    <w:jc w:val="left"/>
                    <w:jc w:val="center"/>
                  </w:pPr>
                  <w:r>
                    <w:rPr>
                      <w:bCs/>
                      <w:b/>
                    </w:rPr>
                    <w:t xml:space="preserve">Verwendung</w:t>
                  </w:r>
                </w:p>
              </w:tc>
              <w:tc>
                <w:tcPr/>
                <w:p>
                  <w:pPr>
                    <w:pStyle w:val="Compact"/>
                    <w:jc w:val="left"/>
                    <w:jc w:val="center"/>
                  </w:pPr>
                  <w:r>
                    <w:rPr>
                      <w:bCs/>
                      <w:b/>
                    </w:rP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p>
                  <w:pPr>
                    <w:numPr>
                      <w:ilvl w:val="0"/>
                      <w:numId w:val="1004"/>
                    </w:numPr>
                    <w:pStyle w:val="Compact"/>
                    <w:jc w:val="left"/>
                    <w:jc w:val="center"/>
                  </w:pPr>
                  <w:hyperlink r:id="rId88">
                    <w:r>
                      <w:rPr>
                        <w:rStyle w:val="Hyperlink"/>
                      </w:rPr>
                      <w:t xml:space="preserve">Liste der wichtigsten Institutionen in Basel</w:t>
                    </w:r>
                  </w:hyperlink>
                </w:p>
                <w:p>
                  <w:pPr>
                    <w:numPr>
                      <w:ilvl w:val="1"/>
                      <w:numId w:val="1005"/>
                    </w:numPr>
                    <w:pStyle w:val="Compact"/>
                    <w:jc w:val="left"/>
                    <w:jc w:val="center"/>
                  </w:pPr>
                  <w:r>
                    <w:t xml:space="preserve">Historisches Musem Basel</w:t>
                  </w:r>
                  <w:r>
                    <w:t xml:space="preserve"> </w:t>
                  </w:r>
                  <w:hyperlink r:id="rId89">
                    <w:r>
                      <w:rPr>
                        <w:rStyle w:val="Hyperlink"/>
                      </w:rPr>
                      <w:t xml:space="preserve">Q386286</w:t>
                    </w:r>
                  </w:hyperlink>
                </w:p>
                <w:p>
                  <w:pPr>
                    <w:numPr>
                      <w:ilvl w:val="1"/>
                      <w:numId w:val="1005"/>
                    </w:numPr>
                    <w:pStyle w:val="Compact"/>
                    <w:jc w:val="left"/>
                    <w:jc w:val="center"/>
                  </w:pPr>
                  <w:r>
                    <w:t xml:space="preserve">Staatsarchiv des Kantons Basel-Stadt</w:t>
                  </w:r>
                  <w:r>
                    <w:t xml:space="preserve"> </w:t>
                  </w:r>
                  <w:hyperlink r:id="rId90">
                    <w:r>
                      <w:rPr>
                        <w:rStyle w:val="Hyperlink"/>
                      </w:rPr>
                      <w:t xml:space="preserve">Q2324698</w:t>
                    </w:r>
                  </w:hyperlink>
                </w:p>
                <w:p>
                  <w:pPr>
                    <w:numPr>
                      <w:ilvl w:val="1"/>
                      <w:numId w:val="1005"/>
                    </w:numPr>
                    <w:pStyle w:val="Compact"/>
                    <w:jc w:val="left"/>
                    <w:jc w:val="center"/>
                  </w:pPr>
                  <w:r>
                    <w:t xml:space="preserve">Universitätsbibliothek Basel</w:t>
                  </w:r>
                  <w:r>
                    <w:t xml:space="preserve"> </w:t>
                  </w:r>
                  <w:hyperlink r:id="rId91">
                    <w:r>
                      <w:rPr>
                        <w:rStyle w:val="Hyperlink"/>
                      </w:rPr>
                      <w:t xml:space="preserve">Q81164649</w:t>
                    </w:r>
                  </w:hyperlink>
                </w:p>
                <w:p>
                  <w:pPr>
                    <w:numPr>
                      <w:ilvl w:val="1"/>
                      <w:numId w:val="1005"/>
                    </w:numPr>
                    <w:pStyle w:val="Compact"/>
                    <w:jc w:val="left"/>
                    <w:jc w:val="center"/>
                  </w:pPr>
                  <w:r>
                    <w:t xml:space="preserve">Basler Mission</w:t>
                  </w:r>
                  <w:r>
                    <w:t xml:space="preserve"> </w:t>
                  </w:r>
                  <w:hyperlink r:id="rId92">
                    <w:r>
                      <w:rPr>
                        <w:rStyle w:val="Hyperlink"/>
                      </w:rPr>
                      <w:t xml:space="preserve">Q20614250</w:t>
                    </w:r>
                  </w:hyperlink>
                </w:p>
                <w:p>
                  <w:pPr>
                    <w:numPr>
                      <w:ilvl w:val="1"/>
                      <w:numId w:val="1005"/>
                    </w:numPr>
                    <w:pStyle w:val="Compact"/>
                    <w:jc w:val="left"/>
                    <w:jc w:val="center"/>
                  </w:pPr>
                  <w:r>
                    <w:t xml:space="preserve">Jüdisches Museum</w:t>
                  </w:r>
                  <w:r>
                    <w:t xml:space="preserve"> </w:t>
                  </w:r>
                  <w:hyperlink r:id="rId93">
                    <w:r>
                      <w:rPr>
                        <w:rStyle w:val="Hyperlink"/>
                      </w:rPr>
                      <w:t xml:space="preserve">Q1551099</w:t>
                    </w:r>
                  </w:hyperlink>
                </w:p>
                <w:p>
                  <w:pPr>
                    <w:numPr>
                      <w:ilvl w:val="1"/>
                      <w:numId w:val="1005"/>
                    </w:numPr>
                    <w:pStyle w:val="Compact"/>
                    <w:jc w:val="left"/>
                    <w:jc w:val="center"/>
                  </w:pPr>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jc w:val="left"/>
                    <w:jc w:val="center"/>
                  </w:pPr>
                  <w:hyperlink r:id="rId94">
                    <w:r>
                      <w:rPr>
                        <w:rStyle w:val="Hyperlink"/>
                      </w:rPr>
                      <w:t xml:space="preserve">Extended Date/Time Format (EDTF)</w:t>
                    </w:r>
                  </w:hyperlink>
                </w:p>
                <w:p>
                  <w:pPr>
                    <w:numPr>
                      <w:ilvl w:val="0"/>
                      <w:numId w:val="1006"/>
                    </w:numPr>
                    <w:pStyle w:val="Compact"/>
                    <w:jc w:val="left"/>
                    <w:jc w:val="center"/>
                  </w:pPr>
                  <w:r>
                    <w:t xml:space="preserve">2014-03-05 - Typisches vollständiges Datum, JJJJ-MM-TT, muss führende Nullen an Monat und Tag enthalten</w:t>
                  </w:r>
                </w:p>
                <w:p>
                  <w:pPr>
                    <w:numPr>
                      <w:ilvl w:val="0"/>
                      <w:numId w:val="1006"/>
                    </w:numPr>
                    <w:pStyle w:val="Compact"/>
                    <w:jc w:val="left"/>
                    <w:jc w:val="center"/>
                  </w:pPr>
                  <w:r>
                    <w:t xml:space="preserve">2014-03 - Nur für den Monat angegeben; "irgendwann im März 2014".</w:t>
                  </w:r>
                </w:p>
                <w:p>
                  <w:pPr>
                    <w:numPr>
                      <w:ilvl w:val="0"/>
                      <w:numId w:val="1006"/>
                    </w:numPr>
                    <w:pStyle w:val="Compact"/>
                    <w:jc w:val="left"/>
                    <w:jc w:val="center"/>
                  </w:pPr>
                  <w:r>
                    <w:t xml:space="preserve">2014 - Nur für das Jahr angegeben; "irgendwann im Jahr 2014".</w:t>
                  </w:r>
                </w:p>
                <w:p>
                  <w:pPr>
                    <w:numPr>
                      <w:ilvl w:val="0"/>
                      <w:numId w:val="1006"/>
                    </w:numPr>
                    <w:pStyle w:val="Compact"/>
                    <w:jc w:val="left"/>
                    <w:jc w:val="center"/>
                  </w:pPr>
                  <w:r>
                    <w:t xml:space="preserve">2014-21 - Jahreszeit (nördliche Hemisphäre): 21=Frühling, 22=Sommer, 23=Herbst, 24=Winter</w:t>
                  </w:r>
                </w:p>
                <w:p>
                  <w:pPr>
                    <w:numPr>
                      <w:ilvl w:val="0"/>
                      <w:numId w:val="1006"/>
                    </w:numPr>
                    <w:pStyle w:val="Compact"/>
                    <w:jc w:val="left"/>
                    <w:jc w:val="center"/>
                  </w:pPr>
                  <w:r>
                    <w:t xml:space="preserve">2014~ - Ungefähres Datum: "Ungefähr 2014". Die genaue Interpretation von "ungefähr" ist nicht spezifiziert, aber +/- 2 der genauesten angegebenen Einheiten (in diesem Beispiel Jahre) ist eine vernünftige Erwartung.</w:t>
                  </w:r>
                </w:p>
                <w:p>
                  <w:pPr>
                    <w:numPr>
                      <w:ilvl w:val="0"/>
                      <w:numId w:val="1006"/>
                    </w:numPr>
                    <w:pStyle w:val="Compact"/>
                    <w:jc w:val="left"/>
                    <w:jc w:val="center"/>
                  </w:pPr>
                  <w:r>
                    <w:t xml:space="preserve">2014? - Ungewisses Datum: "Vielleicht 2014." Die Alternative könnte alles andere sein. Damit sollte jedoch sparsam umgegangen werden, denn das "alles andere" ist unerwünscht. Wenn eine Vorstellung von einem Bereich möglicher Daten besteht, kann die Bereichsform verwendet werden.</w:t>
                  </w:r>
                </w:p>
                <w:p>
                  <w:pPr>
                    <w:numPr>
                      <w:ilvl w:val="0"/>
                      <w:numId w:val="1006"/>
                    </w:numPr>
                    <w:pStyle w:val="Compact"/>
                    <w:jc w:val="left"/>
                    <w:jc w:val="center"/>
                  </w:pPr>
                  <w:r>
                    <w:t xml:space="preserve">[2012,2014] - Eines der angegebenen Daten.</w:t>
                  </w:r>
                </w:p>
                <w:p>
                  <w:pPr>
                    <w:numPr>
                      <w:ilvl w:val="0"/>
                      <w:numId w:val="1006"/>
                    </w:numPr>
                    <w:pStyle w:val="Compact"/>
                    <w:jc w:val="left"/>
                    <w:jc w:val="center"/>
                  </w:pPr>
                  <w:r>
                    <w:t xml:space="preserve">2XXX - Unbestimmte Ziffer(n) von rechts: Das Zeichen "X" kann anstelle einer oder mehrerer Ziffern ganz rechts verwendet werden, um anzuzeigen, dass der Wert dieser Ziffer in den folgenden Fällen nicht spezifiziert ist:</w:t>
                  </w:r>
                </w:p>
                <w:p>
                  <w:pPr>
                    <w:numPr>
                      <w:ilvl w:val="1"/>
                      <w:numId w:val="1007"/>
                    </w:numPr>
                    <w:pStyle w:val="Compact"/>
                    <w:jc w:val="left"/>
                    <w:jc w:val="center"/>
                  </w:pPr>
                  <w:r>
                    <w:t xml:space="preserve">Beispiel 1 '201X'</w:t>
                  </w:r>
                </w:p>
                <w:p>
                  <w:pPr>
                    <w:numPr>
                      <w:ilvl w:val="1"/>
                      <w:numId w:val="1007"/>
                    </w:numPr>
                    <w:pStyle w:val="Compact"/>
                    <w:jc w:val="left"/>
                    <w:jc w:val="center"/>
                  </w:pPr>
                  <w:r>
                    <w:t xml:space="preserve">Beispiel 2 '20XX'</w:t>
                  </w:r>
                  <w:r>
                    <w:br/>
                  </w:r>
                  <w:r>
                    <w:t xml:space="preserve">Jahr angegeben, Monat unspezifiziert in einem Jahr-Monat-Ausdruck (Monatsgenauigkeit)</w:t>
                  </w:r>
                </w:p>
                <w:p>
                  <w:pPr>
                    <w:numPr>
                      <w:ilvl w:val="1"/>
                      <w:numId w:val="1007"/>
                    </w:numPr>
                    <w:pStyle w:val="Compact"/>
                    <w:jc w:val="left"/>
                    <w:jc w:val="center"/>
                  </w:pPr>
                  <w:r>
                    <w:t xml:space="preserve">Beispiel 3 '2004-XX'</w:t>
                  </w:r>
                  <w:r>
                    <w:br/>
                  </w:r>
                  <w:r>
                    <w:t xml:space="preserve">Jahr und Monat werden angegeben, der Tag wird in einem Jahr-Monat-Tag-Ausdruck nicht angegeben (Tagesgenauigkeit)</w:t>
                  </w:r>
                </w:p>
                <w:p>
                  <w:pPr>
                    <w:numPr>
                      <w:ilvl w:val="1"/>
                      <w:numId w:val="1007"/>
                    </w:numPr>
                    <w:pStyle w:val="Compact"/>
                    <w:jc w:val="left"/>
                    <w:jc w:val="center"/>
                  </w:pPr>
                  <w:r>
                    <w:t xml:space="preserve">Beispiel 4 '1985-04-XX'</w:t>
                  </w:r>
                  <w:r>
                    <w:br/>
                  </w:r>
                  <w:r>
                    <w:t xml:space="preserve">Jahr angegeben, Tag und Monat nicht angegeben in einem Jahr-Monat-Tag-Ausdruck (Tagesgenauigkeit)</w:t>
                  </w:r>
                </w:p>
                <w:p>
                  <w:pPr>
                    <w:numPr>
                      <w:ilvl w:val="1"/>
                      <w:numId w:val="1007"/>
                    </w:numPr>
                    <w:pStyle w:val="Compact"/>
                    <w:jc w:val="left"/>
                    <w:jc w:val="center"/>
                  </w:pPr>
                  <w:r>
                    <w:t xml:space="preserve">Beispiel 5 '1985-XX-XX'</w:t>
                  </w:r>
                </w:p>
                <w:p>
                  <w:pPr>
                    <w:numPr>
                      <w:ilvl w:val="0"/>
                      <w:numId w:val="1006"/>
                    </w:numPr>
                    <w:pStyle w:val="Compact"/>
                    <w:jc w:val="left"/>
                    <w:jc w:val="center"/>
                  </w:pPr>
                  <w:r>
                    <w:t xml:space="preserve">[2014-01-03..2014-04-15] - Bereich des ungewissen Datums: "Irgendwann zwischen dem 3. Januar und dem 15. April 2014." Beachte, dass genau zwei Zeiträume zwischen den Daten liegen. Dies ist die bevorzugte Form für unbestimmte Daten, da sie für den Computer am einfachsten zu verarbeiten ist. NICHT ein Intervall gültiger Daten ("im Zeitraum vom 3. Januar bis 15. April 2014"); das wird als separates Start- und Enddatum eingegeben.</w:t>
                  </w:r>
                </w:p>
                <w:p>
                  <w:pPr>
                    <w:numPr>
                      <w:ilvl w:val="0"/>
                      <w:numId w:val="1006"/>
                    </w:numPr>
                    <w:pStyle w:val="Compact"/>
                    <w:jc w:val="left"/>
                    <w:jc w:val="center"/>
                  </w:pPr>
                  <w:r>
                    <w:t xml:space="preserve">[..2014-04-15] - Unbegrenzter Bereich mit ungewissem Datum: "Irgendwann vor dem 15. April 2014". Wenn du also eine Vorstellung vom Beginn des Zeitfensters hast, gib es bitte ein.</w:t>
                  </w:r>
                </w:p>
                <w:p>
                  <w:pPr>
                    <w:numPr>
                      <w:ilvl w:val="0"/>
                      <w:numId w:val="1006"/>
                    </w:numPr>
                    <w:pStyle w:val="Compact"/>
                    <w:jc w:val="left"/>
                    <w:jc w:val="center"/>
                  </w:pPr>
                  <w:r>
                    <w:t xml:space="preserve">[2014-04-15..] - Offener Bereich mit ungewissem Datum: "Irgendwann nach dem 15. April 2014". Das System interpretiert dies als einen Zeitpunkt zwischen diesem Datum und heute. Wenn du also eine Vorstellung vom Ende des Zeitfensters hast, gib es bitte ein.</w:t>
                  </w:r>
                </w:p>
                <w:p>
                  <w:pPr>
                    <w:numPr>
                      <w:ilvl w:val="0"/>
                      <w:numId w:val="1006"/>
                    </w:numPr>
                    <w:pStyle w:val="Compact"/>
                    <w:jc w:val="left"/>
                    <w:jc w:val="center"/>
                  </w:pPr>
                  <w:r>
                    <w:t xml:space="preserve">unknown -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numPr>
                      <w:ilvl w:val="0"/>
                      <w:numId w:val="1008"/>
                    </w:numPr>
                    <w:pStyle w:val="Compact"/>
                    <w:jc w:val="left"/>
                    <w:jc w:val="center"/>
                  </w:pPr>
                  <w:r>
                    <w:t xml:space="preserve">Ur- und Frühgeschichte</w:t>
                  </w:r>
                </w:p>
                <w:p>
                  <w:pPr>
                    <w:numPr>
                      <w:ilvl w:val="0"/>
                      <w:numId w:val="1008"/>
                    </w:numPr>
                    <w:pStyle w:val="Compact"/>
                    <w:jc w:val="left"/>
                    <w:jc w:val="center"/>
                  </w:pPr>
                  <w:r>
                    <w:t xml:space="preserve">Römische Zeit und Spätantike</w:t>
                  </w:r>
                </w:p>
                <w:p>
                  <w:pPr>
                    <w:numPr>
                      <w:ilvl w:val="0"/>
                      <w:numId w:val="1008"/>
                    </w:numPr>
                    <w:pStyle w:val="Compact"/>
                    <w:jc w:val="left"/>
                    <w:jc w:val="center"/>
                  </w:pPr>
                  <w:r>
                    <w:t xml:space="preserve">Mittelalter</w:t>
                  </w:r>
                </w:p>
                <w:p>
                  <w:pPr>
                    <w:numPr>
                      <w:ilvl w:val="0"/>
                      <w:numId w:val="1008"/>
                    </w:numPr>
                    <w:pStyle w:val="Compact"/>
                    <w:jc w:val="left"/>
                    <w:jc w:val="center"/>
                  </w:pPr>
                  <w:r>
                    <w:t xml:space="preserve">Neuzeit</w:t>
                  </w:r>
                </w:p>
                <w:p>
                  <w:pPr>
                    <w:numPr>
                      <w:ilvl w:val="0"/>
                      <w:numId w:val="1008"/>
                    </w:numPr>
                    <w:pStyle w:val="Compact"/>
                    <w:jc w:val="left"/>
                    <w:jc w:val="center"/>
                  </w:pPr>
                  <w:r>
                    <w:t xml:space="preserve">Zeitgeschichte</w:t>
                  </w:r>
                </w:p>
                <w:p>
                  <w:pPr>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jc w:val="left"/>
                    <w:jc w:val="center"/>
                  </w:pPr>
                  <w:r>
                    <w:t xml:space="preserve">Die Art oder das Genre der referenzierten Ressource im Archiv/Bibliothek etc.</w:t>
                  </w:r>
                </w:p>
                <w:p>
                  <w:pPr>
                    <w:jc w:val="left"/>
                    <w:jc w:val="center"/>
                  </w:pPr>
                  <w:r>
                    <w:t xml:space="preserve">Bei Grafiken wird zu Zwecken einer semantischen Klarheit anstatt "Dataset" den Type "Image" verwendet.</w:t>
                  </w:r>
                </w:p>
              </w:tc>
              <w:tc>
                <w:tcPr/>
                <w:p>
                  <w:pPr>
                    <w:jc w:val="left"/>
                    <w:jc w:val="center"/>
                  </w:pPr>
                  <w:hyperlink r:id="rId95">
                    <w:r>
                      <w:rPr>
                        <w:rStyle w:val="Hyperlink"/>
                      </w:rPr>
                      <w:t xml:space="preserve">DCMI Type Vocabulary</w:t>
                    </w:r>
                  </w:hyperlink>
                </w:p>
                <w:p>
                  <w:pPr>
                    <w:numPr>
                      <w:ilvl w:val="0"/>
                      <w:numId w:val="1009"/>
                    </w:numPr>
                    <w:pStyle w:val="Compact"/>
                    <w:jc w:val="left"/>
                    <w:jc w:val="center"/>
                  </w:pPr>
                  <w:r>
                    <w:t xml:space="preserve">Collection</w:t>
                  </w:r>
                </w:p>
                <w:p>
                  <w:pPr>
                    <w:numPr>
                      <w:ilvl w:val="1"/>
                      <w:numId w:val="1010"/>
                    </w:numPr>
                    <w:pStyle w:val="Compact"/>
                    <w:jc w:val="left"/>
                    <w:jc w:val="center"/>
                  </w:pPr>
                  <w:r>
                    <w:t xml:space="preserve">Eine Sammlung von Ressourcen.</w:t>
                  </w:r>
                </w:p>
                <w:p>
                  <w:pPr>
                    <w:numPr>
                      <w:ilvl w:val="0"/>
                      <w:numId w:val="1009"/>
                    </w:numPr>
                    <w:pStyle w:val="Compact"/>
                    <w:jc w:val="left"/>
                    <w:jc w:val="center"/>
                  </w:pPr>
                  <w:r>
                    <w:t xml:space="preserve">Dataset</w:t>
                  </w:r>
                </w:p>
                <w:p>
                  <w:pPr>
                    <w:numPr>
                      <w:ilvl w:val="1"/>
                      <w:numId w:val="1011"/>
                    </w:numPr>
                    <w:pStyle w:val="Compact"/>
                    <w:jc w:val="left"/>
                    <w:jc w:val="center"/>
                  </w:pPr>
                  <w:r>
                    <w:t xml:space="preserve">Eine Sammlung von Daten, die für die Verarbeitung durch ein Computerprogramm strukturiert ist.</w:t>
                  </w:r>
                </w:p>
                <w:p>
                  <w:pPr>
                    <w:numPr>
                      <w:ilvl w:val="0"/>
                      <w:numId w:val="1009"/>
                    </w:numPr>
                    <w:pStyle w:val="Compact"/>
                    <w:jc w:val="left"/>
                    <w:jc w:val="center"/>
                  </w:pPr>
                  <w:r>
                    <w:t xml:space="preserve">Event</w:t>
                  </w:r>
                </w:p>
                <w:p>
                  <w:pPr>
                    <w:numPr>
                      <w:ilvl w:val="1"/>
                      <w:numId w:val="1012"/>
                    </w:numPr>
                    <w:pStyle w:val="Compact"/>
                    <w:jc w:val="left"/>
                    <w:jc w:val="center"/>
                  </w:pPr>
                  <w:r>
                    <w:t xml:space="preserve">Eine zeitliche Entität, die durch einen festen Zeitpunkt oder ein Intervall im Zeitverlauf gekennzeichnet ist.</w:t>
                  </w:r>
                </w:p>
                <w:p>
                  <w:pPr>
                    <w:numPr>
                      <w:ilvl w:val="0"/>
                      <w:numId w:val="1009"/>
                    </w:numPr>
                    <w:pStyle w:val="Compact"/>
                    <w:jc w:val="left"/>
                    <w:jc w:val="center"/>
                  </w:pPr>
                  <w:r>
                    <w:t xml:space="preserve">Image</w:t>
                  </w:r>
                </w:p>
                <w:p>
                  <w:pPr>
                    <w:numPr>
                      <w:ilvl w:val="1"/>
                      <w:numId w:val="1013"/>
                    </w:numPr>
                    <w:pStyle w:val="Compact"/>
                    <w:jc w:val="left"/>
                    <w:jc w:val="center"/>
                  </w:pPr>
                  <w:r>
                    <w:t xml:space="preserve">Eine visuelle Darstellung, die nicht primär für Kommunikation über Text hinausgeht.</w:t>
                  </w:r>
                </w:p>
                <w:p>
                  <w:pPr>
                    <w:numPr>
                      <w:ilvl w:val="0"/>
                      <w:numId w:val="1009"/>
                    </w:numPr>
                    <w:pStyle w:val="Compact"/>
                    <w:jc w:val="left"/>
                    <w:jc w:val="center"/>
                  </w:pPr>
                  <w:r>
                    <w:t xml:space="preserve">Interactive Resource</w:t>
                  </w:r>
                </w:p>
                <w:p>
                  <w:pPr>
                    <w:numPr>
                      <w:ilvl w:val="1"/>
                      <w:numId w:val="1014"/>
                    </w:numPr>
                    <w:pStyle w:val="Compact"/>
                    <w:jc w:val="left"/>
                    <w:jc w:val="center"/>
                  </w:pPr>
                  <w:r>
                    <w:t xml:space="preserve">Eine Ressource, die eine Interaktion mit dem Benutzer erfordert, um ihren Zweck zu erfüllen.</w:t>
                  </w:r>
                </w:p>
                <w:p>
                  <w:pPr>
                    <w:numPr>
                      <w:ilvl w:val="0"/>
                      <w:numId w:val="1009"/>
                    </w:numPr>
                    <w:pStyle w:val="Compact"/>
                    <w:jc w:val="left"/>
                    <w:jc w:val="center"/>
                  </w:pPr>
                  <w:r>
                    <w:t xml:space="preserve">Moving Image</w:t>
                  </w:r>
                </w:p>
                <w:p>
                  <w:pPr>
                    <w:numPr>
                      <w:ilvl w:val="1"/>
                      <w:numId w:val="1015"/>
                    </w:numPr>
                    <w:pStyle w:val="Compact"/>
                    <w:jc w:val="left"/>
                    <w:jc w:val="center"/>
                  </w:pPr>
                  <w:r>
                    <w:t xml:space="preserve">Eine Serie von visuellen Darstellungen, die eine Illusion von Bewegung erzeugen, wenn sie in schneller Abfolge gezeigt werden.</w:t>
                  </w:r>
                </w:p>
                <w:p>
                  <w:pPr>
                    <w:numPr>
                      <w:ilvl w:val="0"/>
                      <w:numId w:val="1009"/>
                    </w:numPr>
                    <w:pStyle w:val="Compact"/>
                    <w:jc w:val="left"/>
                    <w:jc w:val="center"/>
                  </w:pPr>
                  <w:r>
                    <w:t xml:space="preserve">Physical Object</w:t>
                  </w:r>
                </w:p>
                <w:p>
                  <w:pPr>
                    <w:numPr>
                      <w:ilvl w:val="1"/>
                      <w:numId w:val="1016"/>
                    </w:numPr>
                    <w:pStyle w:val="Compact"/>
                    <w:jc w:val="left"/>
                    <w:jc w:val="center"/>
                  </w:pPr>
                  <w:r>
                    <w:t xml:space="preserve">Ein physisches Objekt (z.B. ein Buch, ein Gemälde oder eine Statue).</w:t>
                  </w:r>
                </w:p>
                <w:p>
                  <w:pPr>
                    <w:numPr>
                      <w:ilvl w:val="0"/>
                      <w:numId w:val="1009"/>
                    </w:numPr>
                    <w:pStyle w:val="Compact"/>
                    <w:jc w:val="left"/>
                    <w:jc w:val="center"/>
                  </w:pPr>
                  <w:r>
                    <w:t xml:space="preserve">Service</w:t>
                  </w:r>
                </w:p>
                <w:p>
                  <w:pPr>
                    <w:numPr>
                      <w:ilvl w:val="1"/>
                      <w:numId w:val="1017"/>
                    </w:numPr>
                    <w:pStyle w:val="Compact"/>
                    <w:jc w:val="left"/>
                    <w:jc w:val="center"/>
                  </w:pPr>
                  <w:r>
                    <w:t xml:space="preserve">Ein System, das anderen Systemen Ressourcen zur Verfügung stellt.</w:t>
                  </w:r>
                </w:p>
                <w:p>
                  <w:pPr>
                    <w:numPr>
                      <w:ilvl w:val="0"/>
                      <w:numId w:val="1009"/>
                    </w:numPr>
                    <w:pStyle w:val="Compact"/>
                    <w:jc w:val="left"/>
                    <w:jc w:val="center"/>
                  </w:pPr>
                  <w:r>
                    <w:t xml:space="preserve">Software</w:t>
                  </w:r>
                </w:p>
                <w:p>
                  <w:pPr>
                    <w:numPr>
                      <w:ilvl w:val="1"/>
                      <w:numId w:val="1018"/>
                    </w:numPr>
                    <w:pStyle w:val="Compact"/>
                    <w:jc w:val="left"/>
                    <w:jc w:val="center"/>
                  </w:pPr>
                  <w:r>
                    <w:t xml:space="preserve">Ein Computerprogramm in ausführbarer Form.</w:t>
                  </w:r>
                </w:p>
                <w:p>
                  <w:pPr>
                    <w:numPr>
                      <w:ilvl w:val="0"/>
                      <w:numId w:val="1009"/>
                    </w:numPr>
                    <w:pStyle w:val="Compact"/>
                    <w:jc w:val="left"/>
                    <w:jc w:val="center"/>
                  </w:pPr>
                  <w:r>
                    <w:t xml:space="preserve">Sound</w:t>
                  </w:r>
                </w:p>
                <w:p>
                  <w:pPr>
                    <w:numPr>
                      <w:ilvl w:val="1"/>
                      <w:numId w:val="1019"/>
                    </w:numPr>
                    <w:pStyle w:val="Compact"/>
                    <w:jc w:val="left"/>
                    <w:jc w:val="center"/>
                  </w:pPr>
                  <w:r>
                    <w:t xml:space="preserve">Eine Ressource, die primär für die Wahrnehmung durch das Ohr bestimmt ist.</w:t>
                  </w:r>
                </w:p>
                <w:p>
                  <w:pPr>
                    <w:numPr>
                      <w:ilvl w:val="0"/>
                      <w:numId w:val="1009"/>
                    </w:numPr>
                    <w:pStyle w:val="Compact"/>
                    <w:jc w:val="left"/>
                    <w:jc w:val="center"/>
                  </w:pPr>
                  <w:r>
                    <w:t xml:space="preserve">Still Image</w:t>
                  </w:r>
                </w:p>
                <w:p>
                  <w:pPr>
                    <w:numPr>
                      <w:ilvl w:val="1"/>
                      <w:numId w:val="1020"/>
                    </w:numPr>
                    <w:pStyle w:val="Compact"/>
                    <w:jc w:val="left"/>
                    <w:jc w:val="center"/>
                  </w:pPr>
                  <w:r>
                    <w:t xml:space="preserve">Eine statische visuelle Darstellung.</w:t>
                  </w:r>
                </w:p>
                <w:p>
                  <w:pPr>
                    <w:numPr>
                      <w:ilvl w:val="0"/>
                      <w:numId w:val="1009"/>
                    </w:numPr>
                    <w:pStyle w:val="Compact"/>
                    <w:jc w:val="left"/>
                    <w:jc w:val="center"/>
                  </w:pPr>
                  <w:r>
                    <w:t xml:space="preserve">Text</w:t>
                  </w:r>
                </w:p>
                <w:p>
                  <w:pPr>
                    <w:numPr>
                      <w:ilvl w:val="1"/>
                      <w:numId w:val="1021"/>
                    </w:numPr>
                    <w:pStyle w:val="Compact"/>
                    <w:jc w:val="left"/>
                    <w:jc w:val="center"/>
                  </w:pP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jc w:val="left"/>
                    <w:jc w:val="center"/>
                  </w:pPr>
                  <w:hyperlink r:id="rId96">
                    <w:r>
                      <w:rPr>
                        <w:rStyle w:val="Hyperlink"/>
                      </w:rPr>
                      <w:t xml:space="preserve">Internet Media Types (MIME)</w:t>
                    </w:r>
                  </w:hyperlink>
                </w:p>
                <w:p>
                  <w:pPr>
                    <w:numPr>
                      <w:ilvl w:val="0"/>
                      <w:numId w:val="1022"/>
                    </w:numPr>
                    <w:pStyle w:val="Compact"/>
                    <w:jc w:val="left"/>
                    <w:jc w:val="center"/>
                  </w:pPr>
                  <w:r>
                    <w:t xml:space="preserve">application/pdf</w:t>
                  </w:r>
                </w:p>
                <w:p>
                  <w:pPr>
                    <w:numPr>
                      <w:ilvl w:val="1"/>
                      <w:numId w:val="1023"/>
                    </w:numPr>
                    <w:pStyle w:val="Compact"/>
                    <w:jc w:val="left"/>
                    <w:jc w:val="center"/>
                  </w:pPr>
                  <w:r>
                    <w:t xml:space="preserve">Portable Document Format (PDF).</w:t>
                  </w:r>
                </w:p>
                <w:p>
                  <w:pPr>
                    <w:numPr>
                      <w:ilvl w:val="0"/>
                      <w:numId w:val="1022"/>
                    </w:numPr>
                    <w:pStyle w:val="Compact"/>
                    <w:jc w:val="left"/>
                    <w:jc w:val="center"/>
                  </w:pPr>
                  <w:r>
                    <w:t xml:space="preserve">image/jpeg</w:t>
                  </w:r>
                </w:p>
                <w:p>
                  <w:pPr>
                    <w:numPr>
                      <w:ilvl w:val="1"/>
                      <w:numId w:val="1024"/>
                    </w:numPr>
                    <w:pStyle w:val="Compact"/>
                    <w:jc w:val="left"/>
                    <w:jc w:val="center"/>
                  </w:pPr>
                  <w:r>
                    <w:t xml:space="preserve">JPEG-Bilddateien.</w:t>
                  </w:r>
                </w:p>
                <w:p>
                  <w:pPr>
                    <w:numPr>
                      <w:ilvl w:val="0"/>
                      <w:numId w:val="1022"/>
                    </w:numPr>
                    <w:pStyle w:val="Compact"/>
                    <w:jc w:val="left"/>
                    <w:jc w:val="center"/>
                  </w:pPr>
                  <w:r>
                    <w:t xml:space="preserve">image/png</w:t>
                  </w:r>
                </w:p>
                <w:p>
                  <w:pPr>
                    <w:numPr>
                      <w:ilvl w:val="1"/>
                      <w:numId w:val="1025"/>
                    </w:numPr>
                    <w:pStyle w:val="Compact"/>
                    <w:jc w:val="left"/>
                    <w:jc w:val="center"/>
                  </w:pPr>
                  <w:r>
                    <w:t xml:space="preserve">PNG-Bilddateien.</w:t>
                  </w:r>
                </w:p>
                <w:p>
                  <w:pPr>
                    <w:numPr>
                      <w:ilvl w:val="0"/>
                      <w:numId w:val="1022"/>
                    </w:numPr>
                    <w:pStyle w:val="Compact"/>
                    <w:jc w:val="left"/>
                    <w:jc w:val="center"/>
                  </w:pPr>
                  <w:r>
                    <w:t xml:space="preserve">image/gif</w:t>
                  </w:r>
                </w:p>
                <w:p>
                  <w:pPr>
                    <w:numPr>
                      <w:ilvl w:val="1"/>
                      <w:numId w:val="1026"/>
                    </w:numPr>
                    <w:pStyle w:val="Compact"/>
                    <w:jc w:val="left"/>
                    <w:jc w:val="center"/>
                  </w:pPr>
                  <w:r>
                    <w:t xml:space="preserve">GIF-Bilddateien.</w:t>
                  </w:r>
                </w:p>
                <w:p>
                  <w:pPr>
                    <w:numPr>
                      <w:ilvl w:val="0"/>
                      <w:numId w:val="1022"/>
                    </w:numPr>
                    <w:pStyle w:val="Compact"/>
                    <w:jc w:val="left"/>
                    <w:jc w:val="center"/>
                  </w:pPr>
                  <w:r>
                    <w:t xml:space="preserve">image/svg+xml</w:t>
                  </w:r>
                </w:p>
                <w:p>
                  <w:pPr>
                    <w:numPr>
                      <w:ilvl w:val="1"/>
                      <w:numId w:val="1027"/>
                    </w:numPr>
                    <w:pStyle w:val="Compact"/>
                    <w:jc w:val="left"/>
                    <w:jc w:val="center"/>
                  </w:pPr>
                  <w:r>
                    <w:t xml:space="preserve">SVG (Scalable Vector Graphics) Dateien.</w:t>
                  </w:r>
                </w:p>
                <w:p>
                  <w:pPr>
                    <w:numPr>
                      <w:ilvl w:val="0"/>
                      <w:numId w:val="1022"/>
                    </w:numPr>
                    <w:pStyle w:val="Compact"/>
                    <w:jc w:val="left"/>
                    <w:jc w:val="center"/>
                  </w:pPr>
                  <w:r>
                    <w:t xml:space="preserve">audio/mpeg</w:t>
                  </w:r>
                </w:p>
                <w:p>
                  <w:pPr>
                    <w:numPr>
                      <w:ilvl w:val="1"/>
                      <w:numId w:val="1028"/>
                    </w:numPr>
                    <w:pStyle w:val="Compact"/>
                    <w:jc w:val="left"/>
                    <w:jc w:val="center"/>
                  </w:pPr>
                  <w:r>
                    <w:t xml:space="preserve">MP3-Audiodateien.</w:t>
                  </w:r>
                </w:p>
                <w:p>
                  <w:pPr>
                    <w:numPr>
                      <w:ilvl w:val="0"/>
                      <w:numId w:val="1022"/>
                    </w:numPr>
                    <w:pStyle w:val="Compact"/>
                    <w:jc w:val="left"/>
                    <w:jc w:val="center"/>
                  </w:pPr>
                  <w:r>
                    <w:t xml:space="preserve">audio/wav</w:t>
                  </w:r>
                </w:p>
                <w:p>
                  <w:pPr>
                    <w:numPr>
                      <w:ilvl w:val="1"/>
                      <w:numId w:val="1029"/>
                    </w:numPr>
                    <w:pStyle w:val="Compact"/>
                    <w:jc w:val="left"/>
                    <w:jc w:val="center"/>
                  </w:pPr>
                  <w:r>
                    <w:t xml:space="preserve">WAV-Audiodateien.</w:t>
                  </w:r>
                </w:p>
                <w:p>
                  <w:pPr>
                    <w:numPr>
                      <w:ilvl w:val="0"/>
                      <w:numId w:val="1022"/>
                    </w:numPr>
                    <w:pStyle w:val="Compact"/>
                    <w:jc w:val="left"/>
                    <w:jc w:val="center"/>
                  </w:pPr>
                  <w:r>
                    <w:t xml:space="preserve">video/mp4</w:t>
                  </w:r>
                </w:p>
                <w:p>
                  <w:pPr>
                    <w:numPr>
                      <w:ilvl w:val="1"/>
                      <w:numId w:val="1030"/>
                    </w:numPr>
                    <w:pStyle w:val="Compact"/>
                    <w:jc w:val="left"/>
                    <w:jc w:val="center"/>
                  </w:pP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7">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jc w:val="left"/>
                    <w:jc w:val="center"/>
                  </w:pPr>
                  <w:hyperlink r:id="rId98">
                    <w:r>
                      <w:rPr>
                        <w:rStyle w:val="Hyperlink"/>
                      </w:rPr>
                      <w:t xml:space="preserve">CreativeCommons.org</w:t>
                    </w:r>
                  </w:hyperlink>
                  <w:r>
                    <w:t xml:space="preserve"> </w:t>
                  </w:r>
                  <w:r>
                    <w:t xml:space="preserve">oder</w:t>
                  </w:r>
                  <w:r>
                    <w:t xml:space="preserve"> </w:t>
                  </w:r>
                  <w:hyperlink r:id="rId99">
                    <w:r>
                      <w:rPr>
                        <w:rStyle w:val="Hyperlink"/>
                      </w:rPr>
                      <w:t xml:space="preserve">RightsStatements.org</w:t>
                    </w:r>
                  </w:hyperlink>
                </w:p>
                <w:p>
                  <w:pPr>
                    <w:numPr>
                      <w:ilvl w:val="0"/>
                      <w:numId w:val="1031"/>
                    </w:numPr>
                    <w:pStyle w:val="Compact"/>
                    <w:jc w:val="left"/>
                    <w:jc w:val="center"/>
                  </w:pPr>
                  <w:hyperlink r:id="rId100">
                    <w:r>
                      <w:rPr>
                        <w:rStyle w:val="Hyperlink"/>
                      </w:rPr>
                      <w:t xml:space="preserve">https://creativecommons.org/publicdomain/mark/1.0/</w:t>
                    </w:r>
                  </w:hyperlink>
                </w:p>
                <w:p>
                  <w:pPr>
                    <w:numPr>
                      <w:ilvl w:val="1"/>
                      <w:numId w:val="1032"/>
                    </w:numPr>
                    <w:pStyle w:val="Compact"/>
                    <w:jc w:val="left"/>
                    <w:jc w:val="center"/>
                  </w:pPr>
                  <w:r>
                    <w:t xml:space="preserve">Public Domain Mark (PDM)</w:t>
                  </w:r>
                  <w:r>
                    <w:t xml:space="preserve"> </w:t>
                  </w:r>
                  <w:hyperlink r:id="rId101">
                    <w:r>
                      <w:rPr>
                        <w:rStyle w:val="Hyperlink"/>
                        <w:iCs/>
                        <w:i/>
                      </w:rPr>
                      <w:t xml:space="preserve">[Free Culture]</w:t>
                    </w:r>
                  </w:hyperlink>
                </w:p>
                <w:p>
                  <w:pPr>
                    <w:numPr>
                      <w:ilvl w:val="0"/>
                      <w:numId w:val="1031"/>
                    </w:numPr>
                    <w:pStyle w:val="Compact"/>
                    <w:jc w:val="left"/>
                    <w:jc w:val="center"/>
                  </w:pPr>
                  <w:hyperlink r:id="rId102">
                    <w:r>
                      <w:rPr>
                        <w:rStyle w:val="Hyperlink"/>
                      </w:rPr>
                      <w:t xml:space="preserve">https://creativecommons.org/publicdomain/zero/1.0/</w:t>
                    </w:r>
                  </w:hyperlink>
                </w:p>
                <w:p>
                  <w:pPr>
                    <w:numPr>
                      <w:ilvl w:val="1"/>
                      <w:numId w:val="1033"/>
                    </w:numPr>
                    <w:pStyle w:val="Compact"/>
                    <w:jc w:val="left"/>
                    <w:jc w:val="center"/>
                  </w:pPr>
                  <w:r>
                    <w:t xml:space="preserve">CC0</w:t>
                  </w:r>
                  <w:r>
                    <w:t xml:space="preserve"> </w:t>
                  </w:r>
                  <w:hyperlink r:id="rId101">
                    <w:r>
                      <w:rPr>
                        <w:rStyle w:val="Hyperlink"/>
                        <w:iCs/>
                        <w:i/>
                      </w:rPr>
                      <w:t xml:space="preserve">[Free Culture]</w:t>
                    </w:r>
                  </w:hyperlink>
                </w:p>
                <w:p>
                  <w:pPr>
                    <w:numPr>
                      <w:ilvl w:val="0"/>
                      <w:numId w:val="1031"/>
                    </w:numPr>
                    <w:pStyle w:val="Compact"/>
                    <w:jc w:val="left"/>
                    <w:jc w:val="center"/>
                  </w:pPr>
                  <w:hyperlink r:id="rId103">
                    <w:r>
                      <w:rPr>
                        <w:rStyle w:val="Hyperlink"/>
                      </w:rPr>
                      <w:t xml:space="preserve">https://creativecommons.org/licenses/by/4.0/</w:t>
                    </w:r>
                  </w:hyperlink>
                </w:p>
                <w:p>
                  <w:pPr>
                    <w:numPr>
                      <w:ilvl w:val="1"/>
                      <w:numId w:val="1034"/>
                    </w:numPr>
                    <w:pStyle w:val="Compact"/>
                    <w:jc w:val="left"/>
                    <w:jc w:val="center"/>
                  </w:pPr>
                  <w:r>
                    <w:t xml:space="preserve">CC BY (Attribution)</w:t>
                  </w:r>
                  <w:r>
                    <w:t xml:space="preserve"> </w:t>
                  </w:r>
                  <w:hyperlink r:id="rId101">
                    <w:r>
                      <w:rPr>
                        <w:rStyle w:val="Hyperlink"/>
                        <w:iCs/>
                        <w:i/>
                      </w:rPr>
                      <w:t xml:space="preserve">[Free Culture]</w:t>
                    </w:r>
                  </w:hyperlink>
                </w:p>
                <w:p>
                  <w:pPr>
                    <w:numPr>
                      <w:ilvl w:val="1"/>
                      <w:numId w:val="1034"/>
                    </w:numPr>
                    <w:pStyle w:val="Compact"/>
                    <w:jc w:val="left"/>
                    <w:jc w:val="center"/>
                  </w:pPr>
                  <w:r>
                    <w:t xml:space="preserve">Erlaubt anderen, das Werk zu verbreiten, zu remixen, zu verändern und darauf aufzubauen, auch kommerziell, solange der Urheber genannt wird.</w:t>
                  </w:r>
                </w:p>
                <w:p>
                  <w:pPr>
                    <w:numPr>
                      <w:ilvl w:val="0"/>
                      <w:numId w:val="1031"/>
                    </w:numPr>
                    <w:pStyle w:val="Compact"/>
                    <w:jc w:val="left"/>
                    <w:jc w:val="center"/>
                  </w:pPr>
                  <w:hyperlink r:id="rId104">
                    <w:r>
                      <w:rPr>
                        <w:rStyle w:val="Hyperlink"/>
                      </w:rPr>
                      <w:t xml:space="preserve">https://creativecommons.org/licenses/by-sa/4.0/</w:t>
                    </w:r>
                  </w:hyperlink>
                </w:p>
                <w:p>
                  <w:pPr>
                    <w:numPr>
                      <w:ilvl w:val="1"/>
                      <w:numId w:val="1035"/>
                    </w:numPr>
                    <w:pStyle w:val="Compact"/>
                    <w:jc w:val="left"/>
                    <w:jc w:val="center"/>
                  </w:pPr>
                  <w:r>
                    <w:t xml:space="preserve">CC BY-SA (Attribution-ShareAlike)</w:t>
                  </w:r>
                  <w:r>
                    <w:t xml:space="preserve"> </w:t>
                  </w:r>
                  <w:hyperlink r:id="rId101">
                    <w:r>
                      <w:rPr>
                        <w:rStyle w:val="Hyperlink"/>
                        <w:iCs/>
                        <w:i/>
                      </w:rPr>
                      <w:t xml:space="preserve">[Free Culture]</w:t>
                    </w:r>
                  </w:hyperlink>
                </w:p>
                <w:p>
                  <w:pPr>
                    <w:numPr>
                      <w:ilvl w:val="1"/>
                      <w:numId w:val="1035"/>
                    </w:numPr>
                    <w:pStyle w:val="Compact"/>
                    <w:jc w:val="left"/>
                    <w:jc w:val="center"/>
                  </w:pPr>
                  <w:r>
                    <w:t xml:space="preserve">Erlaubt anderen, das Werk zu remixen, zu verändern und darauf aufzubauen, auch kommerziell, solange das neue Werk unter der gleichen Lizenz veröffentlicht wird.</w:t>
                  </w:r>
                </w:p>
                <w:p>
                  <w:pPr>
                    <w:numPr>
                      <w:ilvl w:val="0"/>
                      <w:numId w:val="1031"/>
                    </w:numPr>
                    <w:pStyle w:val="Compact"/>
                    <w:jc w:val="left"/>
                    <w:jc w:val="center"/>
                  </w:pPr>
                  <w:hyperlink r:id="rId105">
                    <w:r>
                      <w:rPr>
                        <w:rStyle w:val="Hyperlink"/>
                      </w:rPr>
                      <w:t xml:space="preserve">https://creativecommons.org/licenses/by-nc-sa/4.0/</w:t>
                    </w:r>
                  </w:hyperlink>
                </w:p>
                <w:p>
                  <w:pPr>
                    <w:numPr>
                      <w:ilvl w:val="1"/>
                      <w:numId w:val="1036"/>
                    </w:numPr>
                    <w:pStyle w:val="Compact"/>
                    <w:jc w:val="left"/>
                    <w:jc w:val="center"/>
                  </w:pPr>
                  <w:r>
                    <w:t xml:space="preserve">CC BY-NC-SA (Attribution-NonCommercial-ShareAlike)</w:t>
                  </w:r>
                </w:p>
                <w:p>
                  <w:pPr>
                    <w:numPr>
                      <w:ilvl w:val="1"/>
                      <w:numId w:val="1036"/>
                    </w:numPr>
                    <w:pStyle w:val="Compact"/>
                    <w:jc w:val="left"/>
                    <w:jc w:val="center"/>
                  </w:pPr>
                  <w:r>
                    <w:t xml:space="preserve">Erlaubt anderen, das Werk zu bearbeiten, solange es nicht kommerziell genutzt wird und unter denselben Bedingungen weitergegeben wird.</w:t>
                  </w:r>
                </w:p>
                <w:p>
                  <w:pPr>
                    <w:numPr>
                      <w:ilvl w:val="0"/>
                      <w:numId w:val="1031"/>
                    </w:numPr>
                    <w:pStyle w:val="Compact"/>
                    <w:jc w:val="left"/>
                    <w:jc w:val="center"/>
                  </w:pPr>
                  <w:hyperlink r:id="rId106">
                    <w:r>
                      <w:rPr>
                        <w:rStyle w:val="Hyperlink"/>
                      </w:rPr>
                      <w:t xml:space="preserve">http://rightsstatements.org/vocab/InC/1.0/</w:t>
                    </w:r>
                  </w:hyperlink>
                </w:p>
                <w:p>
                  <w:pPr>
                    <w:numPr>
                      <w:ilvl w:val="1"/>
                      <w:numId w:val="1037"/>
                    </w:numPr>
                    <w:pStyle w:val="Compact"/>
                    <w:jc w:val="left"/>
                    <w:jc w:val="center"/>
                  </w:pPr>
                  <w:r>
                    <w:t xml:space="preserve">In Copyright. Das Werk ist urheberrechtlich geschützt.</w:t>
                  </w:r>
                </w:p>
                <w:p>
                  <w:pPr>
                    <w:numPr>
                      <w:ilvl w:val="0"/>
                      <w:numId w:val="1031"/>
                    </w:numPr>
                    <w:pStyle w:val="Compact"/>
                    <w:jc w:val="left"/>
                    <w:jc w:val="center"/>
                  </w:pPr>
                  <w:hyperlink r:id="rId107">
                    <w:r>
                      <w:rPr>
                        <w:rStyle w:val="Hyperlink"/>
                      </w:rPr>
                      <w:t xml:space="preserve">http://rightsstatements.org/vocab/InC-RUU/1.0/</w:t>
                    </w:r>
                  </w:hyperlink>
                </w:p>
                <w:p>
                  <w:pPr>
                    <w:numPr>
                      <w:ilvl w:val="1"/>
                      <w:numId w:val="1038"/>
                    </w:numPr>
                    <w:pStyle w:val="Compact"/>
                    <w:jc w:val="left"/>
                    <w:jc w:val="center"/>
                  </w:pPr>
                  <w:r>
                    <w:t xml:space="preserve">In Copyright - Rights-holder(s) unlocatable or unidentifiable</w:t>
                  </w:r>
                </w:p>
              </w:tc>
            </w:tr>
          </w:tbl>
          <w:bookmarkEnd w:id="108"/>
          <w:p/>
        </w:tc>
      </w:tr>
    </w:tbl>
    <w:bookmarkEnd w:id="109"/>
    <w:bookmarkStart w:id="114"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3" w:name="fig-metadata-5"/>
          <w:p>
            <w:pPr>
              <w:jc w:val="center"/>
            </w:pPr>
          </w:p>
          <w:p>
            <w:pPr>
              <w:jc w:val="center"/>
            </w:pPr>
            <w:r>
              <w:drawing>
                <wp:inline>
                  <wp:extent cx="6007608" cy="6391656"/>
                  <wp:effectExtent b="0" l="0" r="0" t="0"/>
                  <wp:docPr descr="" title="" id="111" name="Picture"/>
                  <a:graphic>
                    <a:graphicData uri="http://schemas.openxmlformats.org/drawingml/2006/picture">
                      <pic:pic>
                        <pic:nvPicPr>
                          <pic:cNvPr descr="index_files/figure-docx/mermaid-figure-2.png" id="112" name="Picture"/>
                          <pic:cNvPicPr>
                            <a:picLocks noChangeArrowheads="1" noChangeAspect="1"/>
                          </pic:cNvPicPr>
                        </pic:nvPicPr>
                        <pic:blipFill>
                          <a:blip r:embed="rId110"/>
                          <a:stretch>
                            <a:fillRect/>
                          </a:stretch>
                        </pic:blipFill>
                        <pic:spPr bwMode="auto">
                          <a:xfrm>
                            <a:off x="0" y="0"/>
                            <a:ext cx="6007608" cy="6391656"/>
                          </a:xfrm>
                          <a:prstGeom prst="rect">
                            <a:avLst/>
                          </a:prstGeom>
                          <a:noFill/>
                          <a:ln w="9525">
                            <a:noFill/>
                            <a:headEnd/>
                            <a:tailEnd/>
                          </a:ln>
                        </pic:spPr>
                      </pic:pic>
                    </a:graphicData>
                  </a:graphic>
                </wp:inline>
              </w:drawing>
            </w:r>
          </w:p>
          <w:p>
            <w:pPr>
              <w:jc w:val="center"/>
            </w:pPr>
          </w:p>
          <w:p>
            <w:pPr>
              <w:pStyle w:val="Compact"/>
              <w:jc w:val="center"/>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center"/>
            </w:pPr>
            <w:pPr>
              <w:jc w:val="start"/>
              <w:spacing w:before="200"/>
              <w:pStyle w:val="ImageCaption"/>
            </w:pPr>
            <w:r>
              <w:t xml:space="preserve">Abbildung 5: Relation von Objekt und Media.</w:t>
            </w:r>
          </w:p>
          <w:bookmarkEnd w:id="113"/>
        </w:tc>
      </w:tr>
    </w:tbl>
    <w:bookmarkEnd w:id="114"/>
    <w:bookmarkEnd w:id="115"/>
    <w:bookmarkStart w:id="159"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6"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9"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39"/>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39"/>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39"/>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tip.png" id="118"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9"/>
    <w:bookmarkStart w:id="122"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opt/quarto/share/formats/docx/tip.png" id="121"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2"/>
    <w:bookmarkStart w:id="125"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tip.png" id="124"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5"/>
    <w:bookmarkStart w:id="130"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opt/quarto/share/formats/docx/tip.png" id="127"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8">
              <w:r>
                <w:rPr>
                  <w:rStyle w:val="Hyperlink"/>
                </w:rPr>
                <w:t xml:space="preserve">Basler Stadtbuch</w:t>
              </w:r>
            </w:hyperlink>
            <w:r>
              <w:t xml:space="preserve"> </w:t>
            </w:r>
            <w:r>
              <w:t xml:space="preserve">oder das</w:t>
            </w:r>
            <w:r>
              <w:t xml:space="preserve"> </w:t>
            </w:r>
            <w:hyperlink r:id="rId129">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0"/>
    <w:bookmarkStart w:id="142"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1">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2">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3">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1"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4"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4"/>
    <w:bookmarkStart w:id="135"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5"/>
    <w:bookmarkStart w:id="136"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6"/>
    <w:bookmarkStart w:id="137"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7"/>
    <w:bookmarkStart w:id="140"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opt/quarto/share/formats/docx/tip.png" id="139"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0"/>
    <w:bookmarkEnd w:id="141"/>
    <w:bookmarkEnd w:id="142"/>
    <w:bookmarkStart w:id="145"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opt/quarto/share/formats/docx/tip.png" id="144"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5"/>
    <w:bookmarkEnd w:id="146"/>
    <w:bookmarkStart w:id="149"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von Dublin Core Standard ausgegangen:</w:t>
      </w:r>
    </w:p>
    <w:tbl>
      <w:tblPr>
        <w:tblStyle w:val="Table"/>
        <w:tblW w:type="pct" w:w="5000"/>
        <w:tblLook w:firstRow="1" w:lastRow="0" w:firstColumn="0" w:lastColumn="0" w:noHBand="0" w:noVBand="0" w:val="0020"/>
        <w:jc w:val="start"/>
        <w:tblLayout w:type="fixed"/>
      </w:tblPr>
      <w:tblGrid>
        <w:gridCol w:w="1584"/>
        <w:gridCol w:w="6336"/>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 Dublin Core Metadata Element Set 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tip.png" id="148"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 Dublin Core 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9"/>
    <w:bookmarkStart w:id="150"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0"/>
    <w:bookmarkStart w:id="153"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opt/quarto/share/formats/docx/tip.png" id="152"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3"/>
    <w:bookmarkStart w:id="154"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 Dublin Core 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 MARC oder BIBFRAME und/oder EAD auf der Ebene der Sammlung; MARC, Dublin Core, MODS, VRA Core oder LIDO auf der Ebene der Objekte).</w:t>
      </w:r>
    </w:p>
    <w:bookmarkEnd w:id="154"/>
    <w:bookmarkStart w:id="157"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opt/quarto/share/formats/docx/tip.png" id="156" name="Picture"/>
                          <pic:cNvPicPr>
                            <a:picLocks noChangeArrowheads="1" noChangeAspect="1"/>
                          </pic:cNvPicPr>
                        </pic:nvPicPr>
                        <pic:blipFill>
                          <a:blip r:embed="rId1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 Schlagwortindex GenderOpen als kontrolliertes Vokabular gewählt, um die verschiedenen Diskriminierungsformen beschreiben zu können.</w:t>
            </w:r>
          </w:p>
        </w:tc>
      </w:tr>
    </w:tbl>
    <w:bookmarkEnd w:id="157"/>
    <w:bookmarkStart w:id="158"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40"/>
        </w:numPr>
      </w:pPr>
      <w:r>
        <w:rPr>
          <w:bCs/>
          <w:b/>
        </w:rPr>
        <w:t xml:space="preserve">Genauigkeit:</w:t>
      </w:r>
      <w:r>
        <w:t xml:space="preserve"> Sind die erfassten Daten korrekt und sachlich?</w:t>
      </w:r>
    </w:p>
    <w:p>
      <w:pPr>
        <w:numPr>
          <w:ilvl w:val="0"/>
          <w:numId w:val="1040"/>
        </w:numPr>
      </w:pPr>
      <w:r>
        <w:rPr>
          <w:bCs/>
          <w:b/>
        </w:rPr>
        <w:t xml:space="preserve">Vollständigkeit:</w:t>
      </w:r>
      <w:r>
        <w:t xml:space="preserve"> Wurden alle relevanten Daten vollständig erfasst?</w:t>
      </w:r>
    </w:p>
    <w:p>
      <w:pPr>
        <w:numPr>
          <w:ilvl w:val="0"/>
          <w:numId w:val="1040"/>
        </w:numPr>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40"/>
        </w:numPr>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40"/>
        </w:numPr>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40"/>
        </w:numPr>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58"/>
    <w:bookmarkEnd w:id="159"/>
    <w:bookmarkStart w:id="276"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1"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3" w:name="fig-bad-zu-leuk"/>
          <w:p>
            <w:pPr>
              <w:pStyle w:val="Compact"/>
              <w:jc w:val="center"/>
            </w:pPr>
            <w:r>
              <w:drawing>
                <wp:inline>
                  <wp:extent cx="7315200" cy="5157216"/>
                  <wp:effectExtent b="0" l="0" r="0" t="0"/>
                  <wp:docPr descr="" title="" id="161" name="Picture"/>
                  <a:graphic>
                    <a:graphicData uri="http://schemas.openxmlformats.org/drawingml/2006/picture">
                      <pic:pic>
                        <pic:nvPicPr>
                          <pic:cNvPr descr="media/image10.jpg" id="162" name="Picture"/>
                          <pic:cNvPicPr>
                            <a:picLocks noChangeArrowheads="1" noChangeAspect="1"/>
                          </pic:cNvPicPr>
                        </pic:nvPicPr>
                        <pic:blipFill>
                          <a:blip r:embed="rId160"/>
                          <a:stretch>
                            <a:fillRect/>
                          </a:stretch>
                        </pic:blipFill>
                        <pic:spPr bwMode="auto">
                          <a:xfrm>
                            <a:off x="0" y="0"/>
                            <a:ext cx="7315200" cy="515721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 Das Bad zu Leuk</w:t>
            </w:r>
          </w:p>
          <w:bookmarkEnd w:id="1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0"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99"/>
              <w:gridCol w:w="7820"/>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64">
                    <w:r>
                      <w:rPr>
                        <w:rStyle w:val="Hyperlink"/>
                      </w:rPr>
                      <w:t xml:space="preserve">Hans Bock</w:t>
                    </w:r>
                  </w:hyperlink>
                  <w:r>
                    <w:t xml:space="preserve"> </w:t>
                  </w:r>
                  <w:r>
                    <w:t xml:space="preserve">zeigt eine Gruppe von Menschen, die ein</w:t>
                  </w:r>
                  <w:r>
                    <w:t xml:space="preserve"> </w:t>
                  </w:r>
                  <w:hyperlink r:id="rId165">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66">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67">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68">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69">
                    <w:r>
                      <w:rPr>
                        <w:rStyle w:val="Hyperlink"/>
                      </w:rPr>
                      <w:t xml:space="preserve">https://www.staedelmuseum.de/go/ds/2233</w:t>
                    </w:r>
                  </w:hyperlink>
                </w:p>
              </w:tc>
            </w:tr>
            <w:tr>
              <w:tc>
                <w:tcPr/>
                <w:p>
                  <w:pPr>
                    <w:pStyle w:val="Compact"/>
                    <w:jc w:val="left"/>
                    <w:jc w:val="center"/>
                  </w:pPr>
                  <w:r>
                    <w:t xml:space="preserve">Rights</w:t>
                  </w:r>
                </w:p>
              </w:tc>
              <w:tc>
                <w:tcPr/>
                <w:p>
                  <w:pPr>
                    <w:jc w:val="left"/>
                    <w:jc w:val="center"/>
                  </w:pPr>
                  <w:r>
                    <w:t xml:space="preserve">Bilddaten gemeinfrei - Kunstmuseum Basel</w:t>
                  </w:r>
                </w:p>
                <w:p>
                  <w:pPr>
                    <w:jc w:val="left"/>
                    <w:jc w:val="center"/>
                  </w:pPr>
                  <w:r>
                    <w:t xml:space="preserve">KMB, Inv. 87</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170"/>
          <w:p/>
        </w:tc>
      </w:tr>
    </w:tbl>
    <w:bookmarkEnd w:id="171"/>
    <w:bookmarkStart w:id="178"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75" w:name="fig-plakat-zu-voelkerschau-in-basel-1926"/>
          <w:p>
            <w:pPr>
              <w:pStyle w:val="Compact"/>
              <w:jc w:val="center"/>
            </w:pPr>
            <w:r>
              <w:drawing>
                <wp:inline>
                  <wp:extent cx="7315200" cy="9509760"/>
                  <wp:effectExtent b="0" l="0" r="0" t="0"/>
                  <wp:docPr descr="" title="" id="173" name="Picture"/>
                  <a:graphic>
                    <a:graphicData uri="http://schemas.openxmlformats.org/drawingml/2006/picture">
                      <pic:pic>
                        <pic:nvPicPr>
                          <pic:cNvPr descr="media/image4.png" id="174" name="Picture"/>
                          <pic:cNvPicPr>
                            <a:picLocks noChangeArrowheads="1" noChangeAspect="1"/>
                          </pic:cNvPicPr>
                        </pic:nvPicPr>
                        <pic:blipFill>
                          <a:blip r:embed="rId172"/>
                          <a:stretch>
                            <a:fillRect/>
                          </a:stretch>
                        </pic:blipFill>
                        <pic:spPr bwMode="auto">
                          <a:xfrm>
                            <a:off x="0" y="0"/>
                            <a:ext cx="7315200" cy="95097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 Plakat zur Völkerschau in Basel, 1926</w:t>
            </w:r>
          </w:p>
          <w:bookmarkEnd w:id="17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7"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57"/>
              <w:gridCol w:w="7862"/>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1">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2">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3">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 |</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90">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76">
                    <w:r>
                      <w:rPr>
                        <w:rStyle w:val="Hyperlink"/>
                      </w:rPr>
                      <w:t xml:space="preserve">https://dls.staatsarchiv.bs.ch/records/135592</w:t>
                    </w:r>
                  </w:hyperlink>
                </w:p>
              </w:tc>
            </w:tr>
            <w:tr>
              <w:tc>
                <w:tcPr/>
                <w:p>
                  <w:pPr>
                    <w:pStyle w:val="Compact"/>
                    <w:jc w:val="left"/>
                    <w:jc w:val="center"/>
                  </w:pPr>
                  <w:r>
                    <w:t xml:space="preserve">Rights</w:t>
                  </w:r>
                </w:p>
              </w:tc>
              <w:tc>
                <w:tcPr/>
                <w:p>
                  <w:pPr>
                    <w:jc w:val="left"/>
                    <w:jc w:val="center"/>
                  </w:pPr>
                  <w:r>
                    <w:t xml:space="preserve">print und print digital (2022-)</w:t>
                  </w:r>
                </w:p>
                <w:p>
                  <w:pPr>
                    <w:jc w:val="left"/>
                    <w:jc w:val="center"/>
                  </w:pP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177"/>
          <w:p/>
        </w:tc>
      </w:tr>
    </w:tbl>
    <w:bookmarkEnd w:id="178"/>
    <w:bookmarkStart w:id="186"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2" w:name="X8135ad6c5c6a742e9e90248d6576ea65034ef02"/>
          <w:p>
            <w:pPr>
              <w:pStyle w:val="Compact"/>
              <w:jc w:val="center"/>
            </w:pPr>
            <w:r>
              <w:drawing>
                <wp:inline>
                  <wp:extent cx="7315200" cy="6811914"/>
                  <wp:effectExtent b="0" l="0" r="0" t="0"/>
                  <wp:docPr descr="" title="" id="180" name="Picture"/>
                  <a:graphic>
                    <a:graphicData uri="http://schemas.openxmlformats.org/drawingml/2006/picture">
                      <pic:pic>
                        <pic:nvPicPr>
                          <pic:cNvPr descr="media/image12.jpg" id="181" name="Picture"/>
                          <pic:cNvPicPr>
                            <a:picLocks noChangeArrowheads="1" noChangeAspect="1"/>
                          </pic:cNvPicPr>
                        </pic:nvPicPr>
                        <pic:blipFill>
                          <a:blip r:embed="rId179"/>
                          <a:stretch>
                            <a:fillRect/>
                          </a:stretch>
                        </pic:blipFill>
                        <pic:spPr bwMode="auto">
                          <a:xfrm>
                            <a:off x="0" y="0"/>
                            <a:ext cx="7315200" cy="681191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 Schnitzerei am Chorgestühl des Basler Münsters</w:t>
            </w:r>
          </w:p>
          <w:bookmarkEnd w:id="18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5"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100"/>
              <w:gridCol w:w="7819"/>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3">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 |</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84">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jc w:val="left"/>
                    <w:jc w:val="center"/>
                  </w:pPr>
                  <w:r>
                    <w:t xml:space="preserve">In Copyright</w:t>
                  </w:r>
                </w:p>
                <w:p>
                  <w:pPr>
                    <w:jc w:val="left"/>
                    <w:jc w:val="center"/>
                  </w:pP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7">
                    <w:r>
                      <w:rPr>
                        <w:rStyle w:val="Hyperlink"/>
                      </w:rPr>
                      <w:t xml:space="preserve">http://rightsstatements.org/vocab/InC-RUU/1.0/</w:t>
                    </w:r>
                  </w:hyperlink>
                  <w:r>
                    <w:t xml:space="preserve"> </w:t>
                  </w:r>
                  <w:r>
                    <w:t xml:space="preserve">|</w:t>
                  </w:r>
                </w:p>
              </w:tc>
            </w:tr>
          </w:tbl>
          <w:bookmarkEnd w:id="185"/>
          <w:p/>
        </w:tc>
      </w:tr>
    </w:tbl>
    <w:bookmarkEnd w:id="186"/>
    <w:bookmarkStart w:id="196"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0" w:name="X2fa2b941cb1d67f088185eb39ce6537f9b6dd80"/>
          <w:p>
            <w:pPr>
              <w:pStyle w:val="Compact"/>
              <w:jc w:val="center"/>
            </w:pPr>
            <w:r>
              <w:drawing>
                <wp:inline>
                  <wp:extent cx="6591300" cy="9499600"/>
                  <wp:effectExtent b="0" l="0" r="0" t="0"/>
                  <wp:docPr descr="" title="" id="188" name="Picture"/>
                  <a:graphic>
                    <a:graphicData uri="http://schemas.openxmlformats.org/drawingml/2006/picture">
                      <pic:pic>
                        <pic:nvPicPr>
                          <pic:cNvPr descr="media/image6.png" id="189" name="Picture"/>
                          <pic:cNvPicPr>
                            <a:picLocks noChangeArrowheads="1" noChangeAspect="1"/>
                          </pic:cNvPicPr>
                        </pic:nvPicPr>
                        <pic:blipFill>
                          <a:blip r:embed="rId187"/>
                          <a:stretch>
                            <a:fillRect/>
                          </a:stretch>
                        </pic:blipFill>
                        <pic:spPr bwMode="auto">
                          <a:xfrm>
                            <a:off x="0" y="0"/>
                            <a:ext cx="6591300" cy="9499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 Hie Basel Hie Schweizer Boden - Liste 3</w:t>
            </w:r>
          </w:p>
          <w:bookmarkEnd w:id="19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5"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55"/>
              <w:gridCol w:w="7764"/>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1">
                    <w:r>
                      <w:rPr>
                        <w:rStyle w:val="Hyperlink"/>
                      </w:rPr>
                      <w:t xml:space="preserve">Otto Plattner</w:t>
                    </w:r>
                  </w:hyperlink>
                  <w:r>
                    <w:t xml:space="preserve"> </w:t>
                  </w:r>
                  <w:r>
                    <w:t xml:space="preserve">erstellt wurde, spiegelt die ideologischen Auswirkungen des</w:t>
                  </w:r>
                  <w:r>
                    <w:t xml:space="preserve"> </w:t>
                  </w:r>
                  <w:hyperlink r:id="rId192">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3">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194">
                    <w:r>
                      <w:rPr>
                        <w:rStyle w:val="Hyperlink"/>
                      </w:rPr>
                      <w:t xml:space="preserve">https://commons.wikimedia.org/wiki/File:CH-000957-X-4432_Plattner.tif</w:t>
                    </w:r>
                  </w:hyperlink>
                </w:p>
              </w:tc>
            </w:tr>
            <w:tr>
              <w:tc>
                <w:tcPr/>
                <w:p>
                  <w:pPr>
                    <w:pStyle w:val="Compact"/>
                    <w:jc w:val="left"/>
                    <w:jc w:val="center"/>
                  </w:pPr>
                  <w:r>
                    <w:t xml:space="preserve">Rights</w:t>
                  </w:r>
                </w:p>
              </w:tc>
              <w:tc>
                <w:tcPr/>
                <w:p>
                  <w:pPr>
                    <w:jc w:val="left"/>
                    <w:jc w:val="center"/>
                  </w:pPr>
                  <w:r>
                    <w:t xml:space="preserve">Public Domain</w:t>
                  </w:r>
                </w:p>
                <w:p>
                  <w:pPr>
                    <w:jc w:val="left"/>
                    <w:jc w:val="center"/>
                  </w:pP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195"/>
          <w:p/>
        </w:tc>
      </w:tr>
    </w:tbl>
    <w:bookmarkEnd w:id="196"/>
    <w:bookmarkStart w:id="204"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0" w:name="X7f83e53e9e37f69f12c635f56a50c66bed5607b"/>
          <w:p>
            <w:pPr>
              <w:pStyle w:val="Compact"/>
              <w:jc w:val="center"/>
            </w:pPr>
            <w:r>
              <w:drawing>
                <wp:inline>
                  <wp:extent cx="7315200" cy="7583424"/>
                  <wp:effectExtent b="0" l="0" r="0" t="0"/>
                  <wp:docPr descr="" title="" id="198" name="Picture"/>
                  <a:graphic>
                    <a:graphicData uri="http://schemas.openxmlformats.org/drawingml/2006/picture">
                      <pic:pic>
                        <pic:nvPicPr>
                          <pic:cNvPr descr="media/image11.png" id="199" name="Picture"/>
                          <pic:cNvPicPr>
                            <a:picLocks noChangeArrowheads="1" noChangeAspect="1"/>
                          </pic:cNvPicPr>
                        </pic:nvPicPr>
                        <pic:blipFill>
                          <a:blip r:embed="rId197"/>
                          <a:stretch>
                            <a:fillRect/>
                          </a:stretch>
                        </pic:blipFill>
                        <pic:spPr bwMode="auto">
                          <a:xfrm>
                            <a:off x="0" y="0"/>
                            <a:ext cx="7315200" cy="758342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 Zeitungsinserat in der National-Zeitung, 1955</w:t>
            </w:r>
          </w:p>
          <w:bookmarkEnd w:id="20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4994"/>
              <w:tblLook w:firstRow="1" w:lastRow="0" w:firstColumn="0" w:lastColumn="0" w:noHBand="0" w:noVBand="0" w:val="0020"/>
              <w:jc w:val="start"/>
              <w:tblLayout w:type="fixed"/>
            </w:tblPr>
            <w:tblGrid>
              <w:gridCol w:w="125"/>
              <w:gridCol w:w="7777"/>
              <w:gridCol w:w="8"/>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c>
                <w:tcPr/>
                <w:p>
                  <w:pPr>
                    <w:pStyle w:val="Compact"/>
                  </w:pPr>
                </w:p>
              </w:tc>
            </w:tr>
            <w:tr>
              <w:tc>
                <w:tcPr/>
                <w:p>
                  <w:pPr>
                    <w:pStyle w:val="Compact"/>
                    <w:jc w:val="left"/>
                    <w:jc w:val="center"/>
                  </w:pPr>
                  <w:r>
                    <w:t xml:space="preserve">Id</w:t>
                  </w:r>
                </w:p>
              </w:tc>
              <w:tc>
                <w:tcPr/>
                <w:p>
                  <w:pPr>
                    <w:pStyle w:val="Compact"/>
                    <w:jc w:val="left"/>
                    <w:jc w:val="center"/>
                  </w:pPr>
                  <w:r>
                    <w:t xml:space="preserve">m13410</w:t>
                  </w:r>
                </w:p>
              </w:tc>
              <w:tc>
                <w:tcPr/>
                <w:p>
                  <w:pPr>
                    <w:pStyle w:val="Compact"/>
                  </w:pPr>
                </w:p>
              </w:tc>
            </w:tr>
            <w:tr>
              <w:tc>
                <w:tcPr/>
                <w:p>
                  <w:pPr>
                    <w:pStyle w:val="Compact"/>
                    <w:jc w:val="left"/>
                    <w:jc w:val="center"/>
                  </w:pPr>
                  <w:r>
                    <w:t xml:space="preserve">Title</w:t>
                  </w:r>
                </w:p>
              </w:tc>
              <w:tc>
                <w:tcPr/>
                <w:p>
                  <w:pPr>
                    <w:pStyle w:val="Compact"/>
                    <w:jc w:val="left"/>
                    <w:jc w:val="center"/>
                  </w:pPr>
                  <w:r>
                    <w:t xml:space="preserve">Zeitungsinserat in der National-Zeitung, 1955</w:t>
                  </w:r>
                </w:p>
              </w:tc>
              <w:tc>
                <w:tcPr/>
                <w:p>
                  <w:pPr>
                    <w:pStyle w:val="Compact"/>
                  </w:pP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c>
                <w:tcPr/>
                <w:p>
                  <w:pPr>
                    <w:pStyle w:val="Compact"/>
                  </w:pPr>
                </w:p>
              </w:tc>
            </w:tr>
            <w:tr>
              <w:tc>
                <w:tcPr/>
                <w:p>
                  <w:pPr>
                    <w:pStyle w:val="Compact"/>
                    <w:jc w:val="left"/>
                    <w:jc w:val="center"/>
                  </w:pPr>
                  <w:r>
                    <w:t xml:space="preserve">Description</w:t>
                  </w:r>
                </w:p>
              </w:tc>
              <w:tc>
                <w:tcPr>
                  <w:gridSpan w:val="2"/>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1">
                    <w:r>
                      <w:rPr>
                        <w:rStyle w:val="Hyperlink"/>
                      </w:rPr>
                      <w:t xml:space="preserve">Q33121140</w:t>
                    </w:r>
                  </w:hyperlink>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90">
                    <w:r>
                      <w:rPr>
                        <w:rStyle w:val="Hyperlink"/>
                      </w:rPr>
                      <w:t xml:space="preserve">Q2324698</w:t>
                    </w:r>
                  </w:hyperlink>
                </w:p>
              </w:tc>
              <w:tc>
                <w:tcPr/>
                <w:p>
                  <w:pPr>
                    <w:pStyle w:val="Compact"/>
                  </w:pPr>
                </w:p>
              </w:tc>
            </w:tr>
            <w:tr>
              <w:tc>
                <w:tcPr/>
                <w:p>
                  <w:pPr>
                    <w:pStyle w:val="Compact"/>
                    <w:jc w:val="left"/>
                    <w:jc w:val="center"/>
                  </w:pPr>
                  <w:r>
                    <w:t xml:space="preserve">Date</w:t>
                  </w:r>
                </w:p>
              </w:tc>
              <w:tc>
                <w:tcPr/>
                <w:p>
                  <w:pPr>
                    <w:pStyle w:val="Compact"/>
                    <w:jc w:val="left"/>
                    <w:jc w:val="center"/>
                  </w:pPr>
                  <w:r>
                    <w:t xml:space="preserve">1955</w:t>
                  </w:r>
                </w:p>
              </w:tc>
              <w:tc>
                <w:tcPr/>
                <w:p>
                  <w:pPr>
                    <w:pStyle w:val="Compact"/>
                  </w:pPr>
                </w:p>
              </w:tc>
            </w:tr>
            <w:tr>
              <w:tc>
                <w:tcPr/>
                <w:p>
                  <w:pPr>
                    <w:pStyle w:val="Compact"/>
                    <w:jc w:val="left"/>
                    <w:jc w:val="center"/>
                  </w:pPr>
                  <w:r>
                    <w:t xml:space="preserve">Temporal</w:t>
                  </w:r>
                </w:p>
              </w:tc>
              <w:tc>
                <w:tcPr/>
                <w:p>
                  <w:pPr>
                    <w:pStyle w:val="Compact"/>
                    <w:jc w:val="left"/>
                    <w:jc w:val="center"/>
                  </w:pPr>
                  <w:r>
                    <w:t xml:space="preserve">Zeitgeschichte</w:t>
                  </w:r>
                </w:p>
              </w:tc>
              <w:tc>
                <w:tcPr/>
                <w:p>
                  <w:pPr>
                    <w:pStyle w:val="Compact"/>
                  </w:pPr>
                </w:p>
              </w:tc>
            </w:tr>
            <w:tr>
              <w:tc>
                <w:tcPr/>
                <w:p>
                  <w:pPr>
                    <w:pStyle w:val="Compact"/>
                    <w:jc w:val="left"/>
                    <w:jc w:val="center"/>
                  </w:pPr>
                  <w:r>
                    <w:t xml:space="preserve">Type</w:t>
                  </w:r>
                </w:p>
              </w:tc>
              <w:tc>
                <w:tcPr/>
                <w:p>
                  <w:pPr>
                    <w:pStyle w:val="Compact"/>
                    <w:jc w:val="left"/>
                    <w:jc w:val="center"/>
                  </w:pPr>
                  <w:r>
                    <w:t xml:space="preserve">Text</w:t>
                  </w:r>
                </w:p>
              </w:tc>
              <w:tc>
                <w:tcPr/>
                <w:p>
                  <w:pPr>
                    <w:pStyle w:val="Compact"/>
                  </w:pPr>
                </w:p>
              </w:tc>
            </w:tr>
            <w:tr>
              <w:tc>
                <w:tcPr/>
                <w:p>
                  <w:pPr>
                    <w:pStyle w:val="Compact"/>
                    <w:jc w:val="left"/>
                    <w:jc w:val="center"/>
                  </w:pPr>
                  <w:r>
                    <w:t xml:space="preserve">Format</w:t>
                  </w:r>
                </w:p>
              </w:tc>
              <w:tc>
                <w:tcPr/>
                <w:p>
                  <w:pPr>
                    <w:pStyle w:val="Compact"/>
                    <w:jc w:val="left"/>
                    <w:jc w:val="center"/>
                  </w:pPr>
                  <w:r>
                    <w:t xml:space="preserve">image/tiff</w:t>
                  </w:r>
                </w:p>
              </w:tc>
              <w:tc>
                <w:tcPr/>
                <w:p>
                  <w:pPr>
                    <w:pStyle w:val="Compact"/>
                  </w:pPr>
                </w:p>
              </w:tc>
            </w:tr>
            <w:tr>
              <w:tc>
                <w:tcPr/>
                <w:p>
                  <w:pPr>
                    <w:pStyle w:val="Compact"/>
                    <w:jc w:val="left"/>
                    <w:jc w:val="center"/>
                  </w:pPr>
                  <w:r>
                    <w:t xml:space="preserve">Extent</w:t>
                  </w:r>
                </w:p>
              </w:tc>
              <w:tc>
                <w:tcPr/>
                <w:p>
                  <w:pPr>
                    <w:pStyle w:val="Compact"/>
                    <w:jc w:val="left"/>
                    <w:jc w:val="center"/>
                  </w:pPr>
                  <w:r>
                    <w:t xml:space="preserve">7508 x 7785</w:t>
                  </w:r>
                </w:p>
              </w:tc>
              <w:tc>
                <w:tcPr/>
                <w:p>
                  <w:pPr>
                    <w:pStyle w:val="Compact"/>
                  </w:pPr>
                </w:p>
              </w:tc>
            </w:tr>
            <w:tr>
              <w:tc>
                <w:tcPr/>
                <w:p>
                  <w:pPr>
                    <w:pStyle w:val="Compact"/>
                    <w:jc w:val="left"/>
                    <w:jc w:val="center"/>
                  </w:pPr>
                  <w:r>
                    <w:t xml:space="preserve">Source</w:t>
                  </w:r>
                </w:p>
              </w:tc>
              <w:tc>
                <w:tcPr/>
                <w:p>
                  <w:pPr>
                    <w:pStyle w:val="Compact"/>
                    <w:jc w:val="left"/>
                    <w:jc w:val="center"/>
                  </w:pPr>
                  <w:r>
                    <w:t xml:space="preserve">StaBS, SD-REG 5a 0.21.0 (1) 2</w:t>
                  </w:r>
                </w:p>
              </w:tc>
              <w:tc>
                <w:tcPr/>
                <w:p>
                  <w:pPr>
                    <w:pStyle w:val="Compact"/>
                  </w:pPr>
                </w:p>
              </w:tc>
            </w:tr>
            <w:tr>
              <w:tc>
                <w:tcPr/>
                <w:p>
                  <w:pPr>
                    <w:pStyle w:val="Compact"/>
                    <w:jc w:val="left"/>
                    <w:jc w:val="center"/>
                  </w:pPr>
                  <w:r>
                    <w:t xml:space="preserve">Language</w:t>
                  </w:r>
                </w:p>
              </w:tc>
              <w:tc>
                <w:tcPr/>
                <w:p>
                  <w:pPr>
                    <w:pStyle w:val="Compact"/>
                    <w:jc w:val="left"/>
                    <w:jc w:val="center"/>
                  </w:pPr>
                  <w:r>
                    <w:t xml:space="preserve">Deutsch</w:t>
                  </w:r>
                </w:p>
              </w:tc>
              <w:tc>
                <w:tcPr/>
                <w:p>
                  <w:pPr>
                    <w:pStyle w:val="Compact"/>
                  </w:pPr>
                </w:p>
              </w:tc>
            </w:tr>
            <w:tr>
              <w:tc>
                <w:tcPr/>
                <w:p>
                  <w:pPr>
                    <w:pStyle w:val="Compact"/>
                    <w:jc w:val="left"/>
                    <w:jc w:val="center"/>
                  </w:pPr>
                  <w:r>
                    <w:t xml:space="preserve">Relation</w:t>
                  </w:r>
                </w:p>
              </w:tc>
              <w:tc>
                <w:tcPr/>
                <w:p>
                  <w:pPr>
                    <w:pStyle w:val="Compact"/>
                    <w:jc w:val="left"/>
                    <w:jc w:val="center"/>
                  </w:pPr>
                  <w:hyperlink r:id="rId202">
                    <w:r>
                      <w:rPr>
                        <w:rStyle w:val="Hyperlink"/>
                      </w:rPr>
                      <w:t xml:space="preserve">https://dls.staatsarchiv.bs.ch/records/373373</w:t>
                    </w:r>
                  </w:hyperlink>
                </w:p>
              </w:tc>
              <w:tc>
                <w:tcPr/>
                <w:p>
                  <w:pPr>
                    <w:pStyle w:val="Compact"/>
                  </w:pPr>
                </w:p>
              </w:tc>
            </w:tr>
            <w:tr>
              <w:tc>
                <w:tcPr/>
                <w:p>
                  <w:pPr>
                    <w:pStyle w:val="Compact"/>
                    <w:jc w:val="left"/>
                    <w:jc w:val="center"/>
                  </w:pPr>
                  <w:r>
                    <w:t xml:space="preserve">Rights</w:t>
                  </w:r>
                </w:p>
              </w:tc>
              <w:tc>
                <w:tcPr/>
                <w:p>
                  <w:pPr>
                    <w:jc w:val="left"/>
                    <w:jc w:val="center"/>
                  </w:pPr>
                  <w:r>
                    <w:t xml:space="preserve">In Copyright</w:t>
                  </w:r>
                </w:p>
                <w:p>
                  <w:pPr>
                    <w:jc w:val="left"/>
                    <w:jc w:val="center"/>
                  </w:pPr>
                  <w:r>
                    <w:t xml:space="preserve">StABS, SD-REG 5a 0.21.0 (1) 2</w:t>
                  </w:r>
                </w:p>
              </w:tc>
              <w:tc>
                <w:tcPr/>
                <w:p>
                  <w:pPr>
                    <w:pStyle w:val="Compact"/>
                  </w:pPr>
                </w:p>
              </w:tc>
            </w:tr>
            <w:tr>
              <w:tc>
                <w:tcPr/>
                <w:p>
                  <w:pPr>
                    <w:pStyle w:val="Compact"/>
                    <w:jc w:val="left"/>
                    <w:jc w:val="center"/>
                  </w:pPr>
                  <w:r>
                    <w:t xml:space="preserve">License</w:t>
                  </w:r>
                </w:p>
              </w:tc>
              <w:tc>
                <w:tcPr>
                  <w:gridSpan w:val="2"/>
                </w:tcPr>
                <w:p>
                  <w:pPr>
                    <w:pStyle w:val="Compact"/>
                    <w:jc w:val="left"/>
                    <w:jc w:val="center"/>
                  </w:pPr>
                  <w:hyperlink r:id="rId106">
                    <w:r>
                      <w:rPr>
                        <w:rStyle w:val="Hyperlink"/>
                      </w:rPr>
                      <w:t xml:space="preserve">http://rightsstatements.org/vocab/InC/1.0/</w:t>
                    </w:r>
                  </w:hyperlink>
                  <w:r>
                    <w:t xml:space="preserve"> </w:t>
                  </w:r>
                  <w:r>
                    <w:t xml:space="preserve">|</w:t>
                  </w:r>
                </w:p>
              </w:tc>
            </w:tr>
          </w:tbl>
          <w:bookmarkEnd w:id="203"/>
          <w:p/>
        </w:tc>
      </w:tr>
    </w:tbl>
    <w:bookmarkEnd w:id="204"/>
    <w:bookmarkStart w:id="212"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08" w:name="X86a0f8b0747f592fb41a4cb12fc326d2cfc0de1"/>
          <w:p>
            <w:pPr>
              <w:pStyle w:val="Compact"/>
              <w:jc w:val="center"/>
            </w:pPr>
            <w:r>
              <w:drawing>
                <wp:inline>
                  <wp:extent cx="7315200" cy="3245414"/>
                  <wp:effectExtent b="0" l="0" r="0" t="0"/>
                  <wp:docPr descr="" title="" id="206" name="Picture"/>
                  <a:graphic>
                    <a:graphicData uri="http://schemas.openxmlformats.org/drawingml/2006/picture">
                      <pic:pic>
                        <pic:nvPicPr>
                          <pic:cNvPr descr="media/image14.jpg" id="207" name="Picture"/>
                          <pic:cNvPicPr>
                            <a:picLocks noChangeArrowheads="1" noChangeAspect="1"/>
                          </pic:cNvPicPr>
                        </pic:nvPicPr>
                        <pic:blipFill>
                          <a:blip r:embed="rId205"/>
                          <a:stretch>
                            <a:fillRect/>
                          </a:stretch>
                        </pic:blipFill>
                        <pic:spPr bwMode="auto">
                          <a:xfrm>
                            <a:off x="0" y="0"/>
                            <a:ext cx="7315200" cy="324541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 Die ausländische Wohnbevölkerung von Basel-Stadt nach Heimatnation, 1920–1965</w:t>
            </w:r>
          </w:p>
          <w:bookmarkEnd w:id="20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1"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188"/>
              <w:gridCol w:w="7731"/>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p>
                <w:p>
                  <w:pPr>
                    <w:jc w:val="left"/>
                    <w:jc w:val="center"/>
                  </w:pP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p>
                <w:p>
                  <w:pPr>
                    <w:jc w:val="left"/>
                    <w:jc w:val="center"/>
                  </w:pP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p>
                <w:p>
                  <w:pPr>
                    <w:jc w:val="left"/>
                    <w:jc w:val="center"/>
                  </w:pP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0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jc w:val="left"/>
                    <w:jc w:val="center"/>
                  </w:pPr>
                  <w:r>
                    <w:t xml:space="preserve">Public Domain</w:t>
                  </w:r>
                </w:p>
                <w:p>
                  <w:pPr>
                    <w:jc w:val="left"/>
                    <w:jc w:val="center"/>
                  </w:pP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211"/>
          <w:p/>
        </w:tc>
      </w:tr>
    </w:tbl>
    <w:bookmarkEnd w:id="212"/>
    <w:bookmarkStart w:id="219"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16" w:name="fig-basler-brandmarkeisen-17-jahrhundert"/>
          <w:p>
            <w:pPr>
              <w:pStyle w:val="Compact"/>
              <w:jc w:val="center"/>
            </w:pPr>
            <w:r>
              <w:drawing>
                <wp:inline>
                  <wp:extent cx="7315200" cy="9241030"/>
                  <wp:effectExtent b="0" l="0" r="0" t="0"/>
                  <wp:docPr descr="" title="" id="214" name="Picture"/>
                  <a:graphic>
                    <a:graphicData uri="http://schemas.openxmlformats.org/drawingml/2006/picture">
                      <pic:pic>
                        <pic:nvPicPr>
                          <pic:cNvPr descr="media/image13.jpg" id="215" name="Picture"/>
                          <pic:cNvPicPr>
                            <a:picLocks noChangeArrowheads="1" noChangeAspect="1"/>
                          </pic:cNvPicPr>
                        </pic:nvPicPr>
                        <pic:blipFill>
                          <a:blip r:embed="rId213"/>
                          <a:stretch>
                            <a:fillRect/>
                          </a:stretch>
                        </pic:blipFill>
                        <pic:spPr bwMode="auto">
                          <a:xfrm>
                            <a:off x="0" y="0"/>
                            <a:ext cx="7315200" cy="92410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Basler Brandmarkeisen, 17. Jahrhundert</w:t>
            </w:r>
          </w:p>
          <w:bookmarkEnd w:id="21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81"/>
              <w:gridCol w:w="7738"/>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9">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17">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jc w:val="left"/>
                    <w:jc w:val="center"/>
                  </w:pPr>
                  <w:r>
                    <w:t xml:space="preserve">CC BY-SA 4.0, Peter Portner</w:t>
                  </w:r>
                </w:p>
                <w:p>
                  <w:pPr>
                    <w:jc w:val="left"/>
                    <w:jc w:val="center"/>
                  </w:pP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4">
                    <w:r>
                      <w:rPr>
                        <w:rStyle w:val="Hyperlink"/>
                      </w:rPr>
                      <w:t xml:space="preserve">https://creativecommons.org/licenses/by-sa/4.0/</w:t>
                    </w:r>
                  </w:hyperlink>
                  <w:r>
                    <w:t xml:space="preserve"> </w:t>
                  </w:r>
                  <w:r>
                    <w:t xml:space="preserve">|</w:t>
                  </w:r>
                </w:p>
              </w:tc>
            </w:tr>
          </w:tbl>
          <w:bookmarkEnd w:id="218"/>
          <w:p/>
        </w:tc>
      </w:tr>
    </w:tbl>
    <w:bookmarkEnd w:id="219"/>
    <w:bookmarkStart w:id="226"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3" w:name="Xab24749f0221b27b12325cbeb7e6546d6ad101d"/>
          <w:p>
            <w:pPr>
              <w:pStyle w:val="Compact"/>
              <w:jc w:val="center"/>
            </w:pPr>
            <w:r>
              <w:drawing>
                <wp:inline>
                  <wp:extent cx="4639056" cy="3422904"/>
                  <wp:effectExtent b="0" l="0" r="0" t="0"/>
                  <wp:docPr descr="" title="" id="221" name="Picture"/>
                  <a:graphic>
                    <a:graphicData uri="http://schemas.openxmlformats.org/drawingml/2006/picture">
                      <pic:pic>
                        <pic:nvPicPr>
                          <pic:cNvPr descr="media/image15.jpg" id="222" name="Picture"/>
                          <pic:cNvPicPr>
                            <a:picLocks noChangeArrowheads="1" noChangeAspect="1"/>
                          </pic:cNvPicPr>
                        </pic:nvPicPr>
                        <pic:blipFill>
                          <a:blip r:embed="rId220"/>
                          <a:stretch>
                            <a:fillRect/>
                          </a:stretch>
                        </pic:blipFill>
                        <pic:spPr bwMode="auto">
                          <a:xfrm>
                            <a:off x="0" y="0"/>
                            <a:ext cx="4639056" cy="342290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Plan mit Verteilung jüdischer Häuser</w:t>
            </w:r>
          </w:p>
          <w:bookmarkEnd w:id="22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118"/>
              <w:gridCol w:w="7801"/>
            </w:tblGrid>
            <w:tr>
              <w:trPr>
                <w:tblHeader w:val="true"/>
              </w:trPr>
              <w:tc>
                <w:tcPr/>
                <w:p>
                  <w:pPr>
                    <w:pStyle w:val="Compact"/>
                    <w:jc w:val="left"/>
                    <w:jc w:val="center"/>
                  </w:pPr>
                  <w:r>
                    <w:rPr>
                      <w:bCs/>
                      <w:b/>
                    </w:rPr>
                    <w:t xml:space="preserve">Feldname</w:t>
                  </w:r>
                </w:p>
              </w:tc>
              <w:tc>
                <w:tcPr/>
                <w:p>
                  <w:pPr>
                    <w:pStyle w:val="Compact"/>
                    <w:jc w:val="left"/>
                    <w:jc w:val="center"/>
                  </w:pPr>
                  <w:r>
                    <w:rPr>
                      <w:bCs/>
                      <w:b/>
                    </w:rPr>
                    <w:t xml:space="preserve">Wert</w:t>
                  </w:r>
                </w:p>
              </w:tc>
            </w:tr>
            <w:tr>
              <w:tc>
                <w:tcPr/>
                <w:p>
                  <w:pPr>
                    <w:pStyle w:val="Compact"/>
                    <w:jc w:val="left"/>
                    <w:jc w:val="center"/>
                  </w:pPr>
                  <w:r>
                    <w:t xml:space="preserve">Id</w:t>
                  </w:r>
                </w:p>
              </w:tc>
              <w:tc>
                <w:tcPr/>
                <w:p>
                  <w:pPr>
                    <w:pStyle w:val="Compact"/>
                    <w:jc w:val="left"/>
                    <w:jc w:val="center"/>
                  </w:pPr>
                  <w:r>
                    <w:t xml:space="preserve">m13413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2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jc w:val="left"/>
                    <w:jc w:val="center"/>
                  </w:pPr>
                  <w:r>
                    <w:t xml:space="preserve">Public Domain</w:t>
                  </w:r>
                </w:p>
                <w:p>
                  <w:pPr>
                    <w:jc w:val="left"/>
                    <w:jc w:val="center"/>
                  </w:pP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100">
                    <w:r>
                      <w:rPr>
                        <w:rStyle w:val="Hyperlink"/>
                      </w:rPr>
                      <w:t xml:space="preserve">https://creativecommons.org/publicdomain/mark/1.0/</w:t>
                    </w:r>
                  </w:hyperlink>
                </w:p>
              </w:tc>
            </w:tr>
          </w:tbl>
          <w:bookmarkEnd w:id="225"/>
          <w:p/>
        </w:tc>
      </w:tr>
    </w:tbl>
    <w:bookmarkEnd w:id="226"/>
    <w:bookmarkStart w:id="275"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  </w:t>
      </w:r>
    </w:p>
    <w:p>
      <w:pPr>
        <w:pStyle w:val="BodyText"/>
      </w:pPr>
      <w:r>
        <w:t xml:space="preserve">Im Folgenden werden anhand "negativer" Beispiele Stereotypen sowie Diskriminierungen in Lebensbildern präsentiert. Im zweiten Unterkapitel werden "positive" Beispiele gezeigt.</w:t>
      </w:r>
    </w:p>
    <w:bookmarkStart w:id="252" w:name="negative-beispiele-von-lebensbildern"/>
    <w:p>
      <w:pPr>
        <w:pStyle w:val="Heading3"/>
      </w:pPr>
      <w:r>
        <w:t xml:space="preserve">5.9.1 Negative Beispiele von Lebensbildern</w:t>
      </w:r>
    </w:p>
    <w:bookmarkStart w:id="235"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0" w:name="fig-bestattung-von-unlingen"/>
          <w:p>
            <w:pPr>
              <w:pStyle w:val="Compact"/>
              <w:jc w:val="center"/>
            </w:pPr>
            <w:r>
              <w:drawing>
                <wp:inline>
                  <wp:extent cx="7315200" cy="10405689"/>
                  <wp:effectExtent b="0" l="0" r="0" t="0"/>
                  <wp:docPr descr="" title="" id="228" name="Picture"/>
                  <a:graphic>
                    <a:graphicData uri="http://schemas.openxmlformats.org/drawingml/2006/picture">
                      <pic:pic>
                        <pic:nvPicPr>
                          <pic:cNvPr descr="media/image8.jpg" id="229" name="Picture"/>
                          <pic:cNvPicPr>
                            <a:picLocks noChangeArrowheads="1" noChangeAspect="1"/>
                          </pic:cNvPicPr>
                        </pic:nvPicPr>
                        <pic:blipFill>
                          <a:blip r:embed="rId227"/>
                          <a:stretch>
                            <a:fillRect/>
                          </a:stretch>
                        </pic:blipFill>
                        <pic:spPr bwMode="auto">
                          <a:xfrm>
                            <a:off x="0" y="0"/>
                            <a:ext cx="7315200" cy="1040568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Bestattung von Unlingen</w:t>
            </w:r>
          </w:p>
          <w:bookmarkEnd w:id="23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4"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1">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1">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1">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2">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3">
                    <w:r>
                      <w:rPr>
                        <w:rStyle w:val="Hyperlink"/>
                      </w:rPr>
                      <w:t xml:space="preserve">https://rightsstatements.org/page/InC-RUU/1.0/?language=de</w:t>
                    </w:r>
                  </w:hyperlink>
                </w:p>
              </w:tc>
            </w:tr>
          </w:tbl>
          <w:bookmarkEnd w:id="234"/>
          <w:p/>
        </w:tc>
      </w:tr>
    </w:tbl>
    <w:bookmarkEnd w:id="235"/>
    <w:bookmarkStart w:id="243"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39" w:name="fig-hoehlenleben-zur-aelteren-steinzeit"/>
          <w:p>
            <w:pPr>
              <w:pStyle w:val="Compact"/>
              <w:jc w:val="center"/>
            </w:pPr>
            <w:r>
              <w:drawing>
                <wp:inline>
                  <wp:extent cx="7315200" cy="5091101"/>
                  <wp:effectExtent b="0" l="0" r="0" t="0"/>
                  <wp:docPr descr="" title="" id="237" name="Picture"/>
                  <a:graphic>
                    <a:graphicData uri="http://schemas.openxmlformats.org/drawingml/2006/picture">
                      <pic:pic>
                        <pic:nvPicPr>
                          <pic:cNvPr descr="media/image2.png" id="238" name="Picture"/>
                          <pic:cNvPicPr>
                            <a:picLocks noChangeArrowheads="1" noChangeAspect="1"/>
                          </pic:cNvPicPr>
                        </pic:nvPicPr>
                        <pic:blipFill>
                          <a:blip r:embed="rId236"/>
                          <a:stretch>
                            <a:fillRect/>
                          </a:stretch>
                        </pic:blipFill>
                        <pic:spPr bwMode="auto">
                          <a:xfrm>
                            <a:off x="0" y="0"/>
                            <a:ext cx="7315200" cy="509110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Höhlenleben zur älteren Steinzeit</w:t>
            </w:r>
          </w:p>
          <w:bookmarkEnd w:id="23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2"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 [Q15451450] (https://www.wikidata.org/wiki/Q15451450)</w:t>
                  </w:r>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0">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1">
                    <w:r>
                      <w:rPr>
                        <w:rStyle w:val="Hyperlink"/>
                      </w:rPr>
                      <w:t xml:space="preserve">https://creativecommons.org/licenses/by-sa/4.0/deed.de</w:t>
                    </w:r>
                  </w:hyperlink>
                </w:p>
              </w:tc>
            </w:tr>
          </w:tbl>
          <w:bookmarkEnd w:id="242"/>
          <w:p/>
        </w:tc>
      </w:tr>
    </w:tbl>
    <w:bookmarkEnd w:id="243"/>
    <w:bookmarkStart w:id="251"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47" w:name="fig-bestattung-von-bad-duerrenberg"/>
          <w:p>
            <w:pPr>
              <w:pStyle w:val="Compact"/>
              <w:jc w:val="center"/>
            </w:pPr>
            <w:r>
              <w:drawing>
                <wp:inline>
                  <wp:extent cx="6997700" cy="8509000"/>
                  <wp:effectExtent b="0" l="0" r="0" t="0"/>
                  <wp:docPr descr="" title="" id="245" name="Picture"/>
                  <a:graphic>
                    <a:graphicData uri="http://schemas.openxmlformats.org/drawingml/2006/picture">
                      <pic:pic>
                        <pic:nvPicPr>
                          <pic:cNvPr descr="media/image1.png" id="246" name="Picture"/>
                          <pic:cNvPicPr>
                            <a:picLocks noChangeArrowheads="1" noChangeAspect="1"/>
                          </pic:cNvPicPr>
                        </pic:nvPicPr>
                        <pic:blipFill>
                          <a:blip r:embed="rId244"/>
                          <a:stretch>
                            <a:fillRect/>
                          </a:stretch>
                        </pic:blipFill>
                        <pic:spPr bwMode="auto">
                          <a:xfrm>
                            <a:off x="0" y="0"/>
                            <a:ext cx="6997700" cy="8509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16: Bestattung von Bad Dürrenberg</w:t>
            </w:r>
          </w:p>
          <w:bookmarkEnd w:id="24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48">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48">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48">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9">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3">
                    <w:r>
                      <w:rPr>
                        <w:rStyle w:val="Hyperlink"/>
                      </w:rPr>
                      <w:t xml:space="preserve">https://rightsstatements.org/page/InC-RUU/1.0/?language=de</w:t>
                    </w:r>
                  </w:hyperlink>
                </w:p>
              </w:tc>
            </w:tr>
          </w:tbl>
          <w:bookmarkEnd w:id="250"/>
          <w:p/>
        </w:tc>
      </w:tr>
    </w:tbl>
    <w:bookmarkEnd w:id="251"/>
    <w:bookmarkEnd w:id="252"/>
    <w:bookmarkStart w:id="274" w:name="positive-beispiele-von-lebensbildern"/>
    <w:p>
      <w:pPr>
        <w:pStyle w:val="Heading3"/>
      </w:pPr>
      <w:r>
        <w:t xml:space="preserve">5.9.2 Positive Beispiele von Lebensbildern</w:t>
      </w:r>
    </w:p>
    <w:bookmarkStart w:id="259"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56" w:name="fig-opferplatz-thorberger-moor"/>
          <w:p>
            <w:pPr>
              <w:pStyle w:val="Compact"/>
              <w:jc w:val="center"/>
            </w:pPr>
            <w:r>
              <w:drawing>
                <wp:inline>
                  <wp:extent cx="7315200" cy="3231614"/>
                  <wp:effectExtent b="0" l="0" r="0" t="0"/>
                  <wp:docPr descr="" title="" id="254" name="Picture"/>
                  <a:graphic>
                    <a:graphicData uri="http://schemas.openxmlformats.org/drawingml/2006/picture">
                      <pic:pic>
                        <pic:nvPicPr>
                          <pic:cNvPr descr="media/image3.png" id="255" name="Picture"/>
                          <pic:cNvPicPr>
                            <a:picLocks noChangeArrowheads="1" noChangeAspect="1"/>
                          </pic:cNvPicPr>
                        </pic:nvPicPr>
                        <pic:blipFill>
                          <a:blip r:embed="rId253"/>
                          <a:stretch>
                            <a:fillRect/>
                          </a:stretch>
                        </pic:blipFill>
                        <pic:spPr bwMode="auto">
                          <a:xfrm>
                            <a:off x="0" y="0"/>
                            <a:ext cx="7315200" cy="323161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Opferplatz Thorberger Moor</w:t>
            </w:r>
          </w:p>
          <w:bookmarkEnd w:id="25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3">
                    <w:r>
                      <w:rPr>
                        <w:rStyle w:val="Hyperlink"/>
                      </w:rPr>
                      <w:t xml:space="preserve">https://rightsstatements.org/page/InC-RUU/1.0/?language=de</w:t>
                    </w:r>
                  </w:hyperlink>
                </w:p>
              </w:tc>
            </w:tr>
          </w:tbl>
          <w:bookmarkEnd w:id="258"/>
          <w:p/>
        </w:tc>
      </w:tr>
    </w:tbl>
    <w:bookmarkEnd w:id="259"/>
    <w:bookmarkStart w:id="266"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63" w:name="fig-alle-unter-einem-dach"/>
          <w:p>
            <w:pPr>
              <w:pStyle w:val="Compact"/>
              <w:jc w:val="center"/>
            </w:pPr>
            <w:r>
              <w:drawing>
                <wp:inline>
                  <wp:extent cx="7315200" cy="2429760"/>
                  <wp:effectExtent b="0" l="0" r="0" t="0"/>
                  <wp:docPr descr="" title="" id="261" name="Picture"/>
                  <a:graphic>
                    <a:graphicData uri="http://schemas.openxmlformats.org/drawingml/2006/picture">
                      <pic:pic>
                        <pic:nvPicPr>
                          <pic:cNvPr descr="media/image5.png" id="262" name="Picture"/>
                          <pic:cNvPicPr>
                            <a:picLocks noChangeArrowheads="1" noChangeAspect="1"/>
                          </pic:cNvPicPr>
                        </pic:nvPicPr>
                        <pic:blipFill>
                          <a:blip r:embed="rId260"/>
                          <a:stretch>
                            <a:fillRect/>
                          </a:stretch>
                        </pic:blipFill>
                        <pic:spPr bwMode="auto">
                          <a:xfrm>
                            <a:off x="0" y="0"/>
                            <a:ext cx="7315200" cy="24297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Alle unter einem Dach</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1">
                    <w:r>
                      <w:rPr>
                        <w:rStyle w:val="Hyperlink"/>
                      </w:rPr>
                      <w:t xml:space="preserve">https://creativecommons.org/licenses/by-sa/4.0/deed.de</w:t>
                    </w:r>
                  </w:hyperlink>
                </w:p>
              </w:tc>
            </w:tr>
          </w:tbl>
          <w:bookmarkEnd w:id="265"/>
          <w:p/>
        </w:tc>
      </w:tr>
    </w:tbl>
    <w:bookmarkEnd w:id="266"/>
    <w:bookmarkStart w:id="273"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0" w:name="fig-die-keltin"/>
          <w:p>
            <w:pPr>
              <w:pStyle w:val="Compact"/>
              <w:jc w:val="center"/>
            </w:pPr>
            <w:r>
              <w:drawing>
                <wp:inline>
                  <wp:extent cx="4711700" cy="6261100"/>
                  <wp:effectExtent b="0" l="0" r="0" t="0"/>
                  <wp:docPr descr="" title="" id="268" name="Picture"/>
                  <a:graphic>
                    <a:graphicData uri="http://schemas.openxmlformats.org/drawingml/2006/picture">
                      <pic:pic>
                        <pic:nvPicPr>
                          <pic:cNvPr descr="media/image9.png" id="269" name="Picture"/>
                          <pic:cNvPicPr>
                            <a:picLocks noChangeArrowheads="1" noChangeAspect="1"/>
                          </pic:cNvPicPr>
                        </pic:nvPicPr>
                        <pic:blipFill>
                          <a:blip r:embed="rId267"/>
                          <a:stretch>
                            <a:fillRect/>
                          </a:stretch>
                        </pic:blipFill>
                        <pic:spPr bwMode="auto">
                          <a:xfrm>
                            <a:off x="0" y="0"/>
                            <a:ext cx="4711700" cy="62611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Die Keltin</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objectid</w:t>
                  </w:r>
                </w:p>
              </w:tc>
              <w:tc>
                <w:tcPr/>
                <w:p>
                  <w:pPr>
                    <w:pStyle w:val="Compact"/>
                  </w:pP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1">
                    <w:r>
                      <w:rPr>
                        <w:rStyle w:val="Hyperlink"/>
                      </w:rPr>
                      <w:t xml:space="preserve">https://creativecommons.org/licenses/by-sa/4.0/deed.de</w:t>
                    </w:r>
                  </w:hyperlink>
                </w:p>
              </w:tc>
            </w:tr>
          </w:tbl>
          <w:bookmarkEnd w:id="272"/>
          <w:p/>
        </w:tc>
      </w:tr>
    </w:tbl>
    <w:bookmarkEnd w:id="273"/>
    <w:bookmarkEnd w:id="274"/>
    <w:bookmarkEnd w:id="275"/>
    <w:bookmarkEnd w:id="276"/>
    <w:bookmarkStart w:id="312" w:name="literatur"/>
    <w:p>
      <w:pPr>
        <w:pStyle w:val="Heading1"/>
      </w:pPr>
      <w:r>
        <w:t xml:space="preserve">6. Literatur</w:t>
      </w:r>
    </w:p>
    <w:bookmarkStart w:id="311" w:name="refs"/>
    <w:bookmarkStart w:id="278"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77">
        <w:r>
          <w:rPr>
            <w:rStyle w:val="Hyperlink"/>
          </w:rPr>
          <w:t xml:space="preserve">https://doi.org/10.5281/ZENODO.6459832</w:t>
        </w:r>
      </w:hyperlink>
      <w:r>
        <w:t xml:space="preserve">.</w:t>
      </w:r>
    </w:p>
    <w:bookmarkEnd w:id="278"/>
    <w:bookmarkStart w:id="280"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79">
        <w:r>
          <w:rPr>
            <w:rStyle w:val="Hyperlink"/>
          </w:rPr>
          <w:t xml:space="preserve">http://www.getty.edu/publications/intrometadata</w:t>
        </w:r>
      </w:hyperlink>
      <w:r>
        <w:t xml:space="preserve">.</w:t>
      </w:r>
    </w:p>
    <w:bookmarkEnd w:id="280"/>
    <w:bookmarkStart w:id="282"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1">
        <w:r>
          <w:rPr>
            <w:rStyle w:val="Hyperlink"/>
          </w:rPr>
          <w:t xml:space="preserve">https://doi.org/10.1038/s41597-021-00892-0</w:t>
        </w:r>
      </w:hyperlink>
      <w:r>
        <w:t xml:space="preserve">.</w:t>
      </w:r>
    </w:p>
    <w:bookmarkEnd w:id="282"/>
    <w:bookmarkStart w:id="284"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83">
        <w:r>
          <w:rPr>
            <w:rStyle w:val="Hyperlink"/>
          </w:rPr>
          <w:t xml:space="preserve">https://doi.org/10.1145/3429458</w:t>
        </w:r>
      </w:hyperlink>
      <w:r>
        <w:t xml:space="preserve">.</w:t>
      </w:r>
    </w:p>
    <w:bookmarkEnd w:id="284"/>
    <w:bookmarkStart w:id="286"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85">
        <w:r>
          <w:rPr>
            <w:rStyle w:val="Hyperlink"/>
          </w:rPr>
          <w:t xml:space="preserve">https://doi.org/10.21428/1bfadeb6.abe15b5e</w:t>
        </w:r>
      </w:hyperlink>
      <w:r>
        <w:t xml:space="preserve">.</w:t>
      </w:r>
    </w:p>
    <w:bookmarkEnd w:id="286"/>
    <w:bookmarkStart w:id="288"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87">
        <w:r>
          <w:rPr>
            <w:rStyle w:val="Hyperlink"/>
          </w:rPr>
          <w:t xml:space="preserve">https://doi.org/10.4000/books.oep.9024</w:t>
        </w:r>
      </w:hyperlink>
      <w:r>
        <w:t xml:space="preserve">.</w:t>
      </w:r>
    </w:p>
    <w:bookmarkEnd w:id="288"/>
    <w:bookmarkStart w:id="290"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89">
        <w:r>
          <w:rPr>
            <w:rStyle w:val="Hyperlink"/>
          </w:rPr>
          <w:t xml:space="preserve">https://doi.org/10.5281/ZENODO.10122052</w:t>
        </w:r>
      </w:hyperlink>
      <w:r>
        <w:t xml:space="preserve">.</w:t>
      </w:r>
    </w:p>
    <w:bookmarkEnd w:id="290"/>
    <w:bookmarkStart w:id="292"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1">
        <w:r>
          <w:rPr>
            <w:rStyle w:val="Hyperlink"/>
          </w:rPr>
          <w:t xml:space="preserve">https://doi.org/10.31263/voebm.v75i1.7213</w:t>
        </w:r>
      </w:hyperlink>
      <w:r>
        <w:t xml:space="preserve">.</w:t>
      </w:r>
    </w:p>
    <w:bookmarkEnd w:id="292"/>
    <w:bookmarkStart w:id="294"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293">
        <w:r>
          <w:rPr>
            <w:rStyle w:val="Hyperlink"/>
          </w:rPr>
          <w:t xml:space="preserve">https://doi.org/10.25595/584</w:t>
        </w:r>
      </w:hyperlink>
      <w:r>
        <w:t xml:space="preserve">.</w:t>
      </w:r>
    </w:p>
    <w:bookmarkEnd w:id="294"/>
    <w:bookmarkStart w:id="296"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295">
        <w:r>
          <w:rPr>
            <w:rStyle w:val="Hyperlink"/>
          </w:rPr>
          <w:t xml:space="preserve">https://guides.library.ucsc.edu/c.php?g=618773&amp;p=4306381</w:t>
        </w:r>
      </w:hyperlink>
      <w:r>
        <w:t xml:space="preserve">.</w:t>
      </w:r>
    </w:p>
    <w:bookmarkEnd w:id="296"/>
    <w:bookmarkStart w:id="298"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297">
        <w:r>
          <w:rPr>
            <w:rStyle w:val="Hyperlink"/>
          </w:rPr>
          <w:t xml:space="preserve">https://doi.org/10.18452/23766</w:t>
        </w:r>
      </w:hyperlink>
      <w:r>
        <w:t xml:space="preserve">.</w:t>
      </w:r>
    </w:p>
    <w:bookmarkEnd w:id="298"/>
    <w:bookmarkStart w:id="300"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299">
        <w:r>
          <w:rPr>
            <w:rStyle w:val="Hyperlink"/>
          </w:rPr>
          <w:t xml:space="preserve">https://doi.org/10.31263/voebm.v69i2.1629</w:t>
        </w:r>
      </w:hyperlink>
      <w:r>
        <w:t xml:space="preserve">.</w:t>
      </w:r>
    </w:p>
    <w:bookmarkEnd w:id="300"/>
    <w:bookmarkStart w:id="302"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1">
        <w:r>
          <w:rPr>
            <w:rStyle w:val="Hyperlink"/>
          </w:rPr>
          <w:t xml:space="preserve">https://doi.org/10.1007/s40656-021-00468-6</w:t>
        </w:r>
      </w:hyperlink>
      <w:r>
        <w:t xml:space="preserve">.</w:t>
      </w:r>
    </w:p>
    <w:bookmarkEnd w:id="302"/>
    <w:bookmarkStart w:id="304"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03">
        <w:r>
          <w:rPr>
            <w:rStyle w:val="Hyperlink"/>
          </w:rPr>
          <w:t xml:space="preserve">https://wiki.bsz-bw.de/display/MUSIS/Regelwerke%2C+Thesauri%2C+Klassifikationen%2C+Systematiken+und+Begriffslisten</w:t>
        </w:r>
      </w:hyperlink>
      <w:r>
        <w:t xml:space="preserve">.</w:t>
      </w:r>
    </w:p>
    <w:bookmarkEnd w:id="304"/>
    <w:bookmarkStart w:id="306"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05">
        <w:r>
          <w:rPr>
            <w:rStyle w:val="Hyperlink"/>
          </w:rPr>
          <w:t xml:space="preserve">https://doi.org/10.5281/ZENODO.3233853</w:t>
        </w:r>
      </w:hyperlink>
      <w:r>
        <w:t xml:space="preserve">.</w:t>
      </w:r>
    </w:p>
    <w:bookmarkEnd w:id="306"/>
    <w:bookmarkStart w:id="308"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07">
        <w:r>
          <w:rPr>
            <w:rStyle w:val="Hyperlink"/>
          </w:rPr>
          <w:t xml:space="preserve">https://doi.org/10.1038/sdata.2016.18</w:t>
        </w:r>
      </w:hyperlink>
      <w:r>
        <w:t xml:space="preserve">.</w:t>
      </w:r>
    </w:p>
    <w:bookmarkEnd w:id="308"/>
    <w:bookmarkStart w:id="310"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09">
        <w:r>
          <w:rPr>
            <w:rStyle w:val="Hyperlink"/>
          </w:rPr>
          <w:t xml:space="preserve">https://doi.org/10.1016/j.dim.2022.100013</w:t>
        </w:r>
      </w:hyperlink>
      <w:r>
        <w:t xml:space="preserve">.</w:t>
      </w:r>
    </w:p>
    <w:bookmarkEnd w:id="310"/>
    <w:bookmarkEnd w:id="311"/>
    <w:bookmarkEnd w:id="312"/>
    <w:bookmarkStart w:id="313"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13"/>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4">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5">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6">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7">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8">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39">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10" Target="media/rId110.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44" Target="media/rId244.png" /><Relationship Type="http://schemas.openxmlformats.org/officeDocument/2006/relationships/image" Id="rId160" Target="media/rId160.jpg" /><Relationship Type="http://schemas.openxmlformats.org/officeDocument/2006/relationships/image" Id="rId197" Target="media/rId197.png" /><Relationship Type="http://schemas.openxmlformats.org/officeDocument/2006/relationships/image" Id="rId179" Target="media/rId179.jpg" /><Relationship Type="http://schemas.openxmlformats.org/officeDocument/2006/relationships/image" Id="rId213" Target="media/rId213.jpg" /><Relationship Type="http://schemas.openxmlformats.org/officeDocument/2006/relationships/image" Id="rId205" Target="media/rId205.jpg" /><Relationship Type="http://schemas.openxmlformats.org/officeDocument/2006/relationships/image" Id="rId220" Target="media/rId220.jpg" /><Relationship Type="http://schemas.openxmlformats.org/officeDocument/2006/relationships/image" Id="rId236" Target="media/rId236.png" /><Relationship Type="http://schemas.openxmlformats.org/officeDocument/2006/relationships/image" Id="rId253" Target="media/rId253.png" /><Relationship Type="http://schemas.openxmlformats.org/officeDocument/2006/relationships/image" Id="rId172" Target="media/rId172.png" /><Relationship Type="http://schemas.openxmlformats.org/officeDocument/2006/relationships/image" Id="rId260" Target="media/rId260.png" /><Relationship Type="http://schemas.openxmlformats.org/officeDocument/2006/relationships/image" Id="rId187" Target="media/rId187.png" /><Relationship Type="http://schemas.openxmlformats.org/officeDocument/2006/relationships/image" Id="rId227" Target="media/rId227.jpg" /><Relationship Type="http://schemas.openxmlformats.org/officeDocument/2006/relationships/image" Id="rId267" Target="media/rId267.png" /><Relationship Type="http://schemas.openxmlformats.org/officeDocument/2006/relationships/hyperlink" Id="rId52" Target="http://rightsstatements.org" TargetMode="External" /><Relationship Type="http://schemas.openxmlformats.org/officeDocument/2006/relationships/hyperlink" Id="rId107" Target="http://rightsstatements.org/vocab/InC-RUU/1.0/" TargetMode="External" /><Relationship Type="http://schemas.openxmlformats.org/officeDocument/2006/relationships/hyperlink" Id="rId106" Target="http://rightsstatements.org/vocab/InC/1.0/" TargetMode="External" /><Relationship Type="http://schemas.openxmlformats.org/officeDocument/2006/relationships/hyperlink" Id="rId279" Target="http://www.getty.edu/publications/intrometadata" TargetMode="External" /><Relationship Type="http://schemas.openxmlformats.org/officeDocument/2006/relationships/hyperlink" Id="rId96" Target="http://www.iana.org/assignments/media-types/" TargetMode="External" /><Relationship Type="http://schemas.openxmlformats.org/officeDocument/2006/relationships/hyperlink" Id="rId93" Target="http://www.wikidata.org/entity/Q1551099" TargetMode="External" /><Relationship Type="http://schemas.openxmlformats.org/officeDocument/2006/relationships/hyperlink" Id="rId92" Target="http://www.wikidata.org/entity/Q20614250" TargetMode="External" /><Relationship Type="http://schemas.openxmlformats.org/officeDocument/2006/relationships/hyperlink" Id="rId89" Target="http://www.wikidata.org/entity/Q386286" TargetMode="External" /><Relationship Type="http://schemas.openxmlformats.org/officeDocument/2006/relationships/hyperlink" Id="rId91" Target="http://www.wikidata.org/entity/Q81164649" TargetMode="External" /><Relationship Type="http://schemas.openxmlformats.org/officeDocument/2006/relationships/hyperlink" Id="rId37" Target="https://5stardata.info/de/" TargetMode="External" /><Relationship Type="http://schemas.openxmlformats.org/officeDocument/2006/relationships/hyperlink" Id="rId271" Target="https://bunterhund.ch/index.php?dh1=0&amp;dh2=&amp;dh3=&amp;ds=1716&amp;#b" TargetMode="External" /><Relationship Type="http://schemas.openxmlformats.org/officeDocument/2006/relationships/hyperlink" Id="rId264" Target="https://bunterhund.ch/index.php?ds=827#b" TargetMode="External" /><Relationship Type="http://schemas.openxmlformats.org/officeDocument/2006/relationships/hyperlink" Id="rId194" Target="https://commons.wikimedia.org/wiki/File:CH-000957-X-4432_Plattner.tif" TargetMode="External" /><Relationship Type="http://schemas.openxmlformats.org/officeDocument/2006/relationships/hyperlink" Id="rId98" Target="https://creativecommons.org/" TargetMode="External" /><Relationship Type="http://schemas.openxmlformats.org/officeDocument/2006/relationships/hyperlink" Id="rId105" Target="https://creativecommons.org/licenses/by-nc-sa/4.0/" TargetMode="External" /><Relationship Type="http://schemas.openxmlformats.org/officeDocument/2006/relationships/hyperlink" Id="rId104" Target="https://creativecommons.org/licenses/by-sa/4.0/" TargetMode="External" /><Relationship Type="http://schemas.openxmlformats.org/officeDocument/2006/relationships/hyperlink" Id="rId241" Target="https://creativecommons.org/licenses/by-sa/4.0/deed.de" TargetMode="External" /><Relationship Type="http://schemas.openxmlformats.org/officeDocument/2006/relationships/hyperlink" Id="rId103" Target="https://creativecommons.org/licenses/by/4.0/" TargetMode="External" /><Relationship Type="http://schemas.openxmlformats.org/officeDocument/2006/relationships/hyperlink" Id="rId101" Target="https://creativecommons.org/public-domain/freeworks/" TargetMode="External" /><Relationship Type="http://schemas.openxmlformats.org/officeDocument/2006/relationships/hyperlink" Id="rId100" Target="https://creativecommons.org/publicdomain/mark/1.0/" TargetMode="External" /><Relationship Type="http://schemas.openxmlformats.org/officeDocument/2006/relationships/hyperlink" Id="rId102"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6" Target="https://dls.staatsarchiv.bs.ch/records/135592" TargetMode="External" /><Relationship Type="http://schemas.openxmlformats.org/officeDocument/2006/relationships/hyperlink" Id="rId202" Target="https://dls.staatsarchiv.bs.ch/records/373373" TargetMode="External" /><Relationship Type="http://schemas.openxmlformats.org/officeDocument/2006/relationships/hyperlink" Id="rId301" Target="https://doi.org/10.1007/s40656-021-00468-6" TargetMode="External" /><Relationship Type="http://schemas.openxmlformats.org/officeDocument/2006/relationships/hyperlink" Id="rId309" Target="https://doi.org/10.1016/j.dim.2022.100013" TargetMode="External" /><Relationship Type="http://schemas.openxmlformats.org/officeDocument/2006/relationships/hyperlink" Id="rId281" Target="https://doi.org/10.1038/s41597-021-00892-0" TargetMode="External" /><Relationship Type="http://schemas.openxmlformats.org/officeDocument/2006/relationships/hyperlink" Id="rId307" Target="https://doi.org/10.1038/sdata.2016.18" TargetMode="External" /><Relationship Type="http://schemas.openxmlformats.org/officeDocument/2006/relationships/hyperlink" Id="rId283" Target="https://doi.org/10.1145/3429458" TargetMode="External" /><Relationship Type="http://schemas.openxmlformats.org/officeDocument/2006/relationships/hyperlink" Id="rId297" Target="https://doi.org/10.18452/23766" TargetMode="External" /><Relationship Type="http://schemas.openxmlformats.org/officeDocument/2006/relationships/hyperlink" Id="rId285" Target="https://doi.org/10.21428/1bfadeb6.abe15b5e" TargetMode="External" /><Relationship Type="http://schemas.openxmlformats.org/officeDocument/2006/relationships/hyperlink" Id="rId293" Target="https://doi.org/10.25595/584" TargetMode="External" /><Relationship Type="http://schemas.openxmlformats.org/officeDocument/2006/relationships/hyperlink" Id="rId299" Target="https://doi.org/10.31263/voebm.v69i2.1629" TargetMode="External" /><Relationship Type="http://schemas.openxmlformats.org/officeDocument/2006/relationships/hyperlink" Id="rId291" Target="https://doi.org/10.31263/voebm.v75i1.7213" TargetMode="External" /><Relationship Type="http://schemas.openxmlformats.org/officeDocument/2006/relationships/hyperlink" Id="rId287" Target="https://doi.org/10.4000/books.oep.9024" TargetMode="External" /><Relationship Type="http://schemas.openxmlformats.org/officeDocument/2006/relationships/hyperlink" Id="rId289" Target="https://doi.org/10.5281/ZENODO.10122052" TargetMode="External" /><Relationship Type="http://schemas.openxmlformats.org/officeDocument/2006/relationships/hyperlink" Id="rId305" Target="https://doi.org/10.5281/ZENODO.3233853" TargetMode="External" /><Relationship Type="http://schemas.openxmlformats.org/officeDocument/2006/relationships/hyperlink" Id="rId277" Target="https://doi.org/10.5281/ZENODO.6459832" TargetMode="External" /><Relationship Type="http://schemas.openxmlformats.org/officeDocument/2006/relationships/hyperlink" Id="rId22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95" Target="https://guides.library.ucsc.edu/c.php?g=618773&amp;p=4306381" TargetMode="External" /><Relationship Type="http://schemas.openxmlformats.org/officeDocument/2006/relationships/hyperlink" Id="rId129" Target="https://hls-dhs-dss.ch/" TargetMode="External" /><Relationship Type="http://schemas.openxmlformats.org/officeDocument/2006/relationships/hyperlink" Id="rId209" Target="https://hls-dhs-dss.ch/de/articles/007991/2006-12-07/" TargetMode="External" /><Relationship Type="http://schemas.openxmlformats.org/officeDocument/2006/relationships/hyperlink" Id="rId165" Target="https://hls-dhs-dss.ch/de/articles/016308/2017-05-04/#HVondenAnfE4ngenbisindiefrFCheNeuzeit" TargetMode="External" /><Relationship Type="http://schemas.openxmlformats.org/officeDocument/2006/relationships/hyperlink" Id="rId164" Target="https://hls-dhs-dss.ch/de/articles/019088/2002-11-07/" TargetMode="External" /><Relationship Type="http://schemas.openxmlformats.org/officeDocument/2006/relationships/hyperlink" Id="rId191" Target="https://hls-dhs-dss.ch/de/articles/048316/2010-09-28/" TargetMode="External" /><Relationship Type="http://schemas.openxmlformats.org/officeDocument/2006/relationships/hyperlink" Id="rId132"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3"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88"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9" Target="https://rightsstatements.org/en/" TargetMode="External" /><Relationship Type="http://schemas.openxmlformats.org/officeDocument/2006/relationships/hyperlink" Id="rId233" Target="https://rightsstatements.org/page/InC-RUU/1.0/?language=de" TargetMode="External" /><Relationship Type="http://schemas.openxmlformats.org/officeDocument/2006/relationships/hyperlink" Id="rId166"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303"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2" Target="https://www.archaeologie-an-der-oberen-donau.de/forschungsprojekte/dfg-langfristprojekt/graeber/unlingen" TargetMode="External" /><Relationship Type="http://schemas.openxmlformats.org/officeDocument/2006/relationships/hyperlink" Id="rId192" Target="https://www.baslerstadtbuch.ch/chronik/1919/08/01/am-donnerstag-31-juli-brach-in-basel-ein-generalstreik-aus.html" TargetMode="External" /><Relationship Type="http://schemas.openxmlformats.org/officeDocument/2006/relationships/hyperlink" Id="rId128" Target="https://www.baslerstadtbuch.ch/home.html" TargetMode="External" /><Relationship Type="http://schemas.openxmlformats.org/officeDocument/2006/relationships/hyperlink" Id="rId131"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5"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57"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83" Target="https://www.gra.ch/bildung/glossar/judensau/" TargetMode="External" /><Relationship Type="http://schemas.openxmlformats.org/officeDocument/2006/relationships/hyperlink" Id="rId217"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49" Target="https://www.landesmuseum-vorgeschichte.de/dauerausstellung/menschenwechsel/die-schamanin-von-bad-duerrenberg.html" TargetMode="External" /><Relationship Type="http://schemas.openxmlformats.org/officeDocument/2006/relationships/hyperlink" Id="rId94" Target="https://www.loc.gov/standards/datetime/" TargetMode="External" /><Relationship Type="http://schemas.openxmlformats.org/officeDocument/2006/relationships/hyperlink" Id="rId97" Target="https://www.loc.gov/standards/iso639-2/php/code_list.php" TargetMode="External" /><Relationship Type="http://schemas.openxmlformats.org/officeDocument/2006/relationships/hyperlink" Id="rId169"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0" Target="https://www.wikidata.org/wiki/Q122442230" TargetMode="External" /><Relationship Type="http://schemas.openxmlformats.org/officeDocument/2006/relationships/hyperlink" Id="rId168" Target="https://www.wikidata.org/wiki/Q163804" TargetMode="External" /><Relationship Type="http://schemas.openxmlformats.org/officeDocument/2006/relationships/hyperlink" Id="rId193" Target="https://www.wikidata.org/wiki/Q1748710" TargetMode="External" /><Relationship Type="http://schemas.openxmlformats.org/officeDocument/2006/relationships/hyperlink" Id="rId248" Target="https://www.wikidata.org/wiki/Q1802049" TargetMode="External" /><Relationship Type="http://schemas.openxmlformats.org/officeDocument/2006/relationships/hyperlink" Id="rId90" Target="https://www.wikidata.org/wiki/Q2324698" TargetMode="External" /><Relationship Type="http://schemas.openxmlformats.org/officeDocument/2006/relationships/hyperlink" Id="rId184" Target="https://www.wikidata.org/wiki/Q27479725" TargetMode="External" /><Relationship Type="http://schemas.openxmlformats.org/officeDocument/2006/relationships/hyperlink" Id="rId231" Target="https://www.wikidata.org/wiki/Q28738904" TargetMode="External" /><Relationship Type="http://schemas.openxmlformats.org/officeDocument/2006/relationships/hyperlink" Id="rId201" Target="https://www.wikidata.org/wiki/Q33121140" TargetMode="External" /><Relationship Type="http://schemas.openxmlformats.org/officeDocument/2006/relationships/hyperlink" Id="rId167" Target="https://www.wikidata.org/wiki/Q693916" TargetMode="External" /><Relationship Type="http://schemas.openxmlformats.org/officeDocument/2006/relationships/hyperlink" Id="rId240"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52" Target="http://rightsstatements.org" TargetMode="External" /><Relationship Type="http://schemas.openxmlformats.org/officeDocument/2006/relationships/hyperlink" Id="rId107" Target="http://rightsstatements.org/vocab/InC-RUU/1.0/" TargetMode="External" /><Relationship Type="http://schemas.openxmlformats.org/officeDocument/2006/relationships/hyperlink" Id="rId106" Target="http://rightsstatements.org/vocab/InC/1.0/" TargetMode="External" /><Relationship Type="http://schemas.openxmlformats.org/officeDocument/2006/relationships/hyperlink" Id="rId279" Target="http://www.getty.edu/publications/intrometadata" TargetMode="External" /><Relationship Type="http://schemas.openxmlformats.org/officeDocument/2006/relationships/hyperlink" Id="rId96" Target="http://www.iana.org/assignments/media-types/" TargetMode="External" /><Relationship Type="http://schemas.openxmlformats.org/officeDocument/2006/relationships/hyperlink" Id="rId93" Target="http://www.wikidata.org/entity/Q1551099" TargetMode="External" /><Relationship Type="http://schemas.openxmlformats.org/officeDocument/2006/relationships/hyperlink" Id="rId92" Target="http://www.wikidata.org/entity/Q20614250" TargetMode="External" /><Relationship Type="http://schemas.openxmlformats.org/officeDocument/2006/relationships/hyperlink" Id="rId89" Target="http://www.wikidata.org/entity/Q386286" TargetMode="External" /><Relationship Type="http://schemas.openxmlformats.org/officeDocument/2006/relationships/hyperlink" Id="rId91" Target="http://www.wikidata.org/entity/Q81164649" TargetMode="External" /><Relationship Type="http://schemas.openxmlformats.org/officeDocument/2006/relationships/hyperlink" Id="rId37" Target="https://5stardata.info/de/" TargetMode="External" /><Relationship Type="http://schemas.openxmlformats.org/officeDocument/2006/relationships/hyperlink" Id="rId271" Target="https://bunterhund.ch/index.php?dh1=0&amp;dh2=&amp;dh3=&amp;ds=1716&amp;#b" TargetMode="External" /><Relationship Type="http://schemas.openxmlformats.org/officeDocument/2006/relationships/hyperlink" Id="rId264" Target="https://bunterhund.ch/index.php?ds=827#b" TargetMode="External" /><Relationship Type="http://schemas.openxmlformats.org/officeDocument/2006/relationships/hyperlink" Id="rId194" Target="https://commons.wikimedia.org/wiki/File:CH-000957-X-4432_Plattner.tif" TargetMode="External" /><Relationship Type="http://schemas.openxmlformats.org/officeDocument/2006/relationships/hyperlink" Id="rId98" Target="https://creativecommons.org/" TargetMode="External" /><Relationship Type="http://schemas.openxmlformats.org/officeDocument/2006/relationships/hyperlink" Id="rId105" Target="https://creativecommons.org/licenses/by-nc-sa/4.0/" TargetMode="External" /><Relationship Type="http://schemas.openxmlformats.org/officeDocument/2006/relationships/hyperlink" Id="rId104" Target="https://creativecommons.org/licenses/by-sa/4.0/" TargetMode="External" /><Relationship Type="http://schemas.openxmlformats.org/officeDocument/2006/relationships/hyperlink" Id="rId241" Target="https://creativecommons.org/licenses/by-sa/4.0/deed.de" TargetMode="External" /><Relationship Type="http://schemas.openxmlformats.org/officeDocument/2006/relationships/hyperlink" Id="rId103" Target="https://creativecommons.org/licenses/by/4.0/" TargetMode="External" /><Relationship Type="http://schemas.openxmlformats.org/officeDocument/2006/relationships/hyperlink" Id="rId101" Target="https://creativecommons.org/public-domain/freeworks/" TargetMode="External" /><Relationship Type="http://schemas.openxmlformats.org/officeDocument/2006/relationships/hyperlink" Id="rId100" Target="https://creativecommons.org/publicdomain/mark/1.0/" TargetMode="External" /><Relationship Type="http://schemas.openxmlformats.org/officeDocument/2006/relationships/hyperlink" Id="rId102"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6" Target="https://dls.staatsarchiv.bs.ch/records/135592" TargetMode="External" /><Relationship Type="http://schemas.openxmlformats.org/officeDocument/2006/relationships/hyperlink" Id="rId202" Target="https://dls.staatsarchiv.bs.ch/records/373373" TargetMode="External" /><Relationship Type="http://schemas.openxmlformats.org/officeDocument/2006/relationships/hyperlink" Id="rId301" Target="https://doi.org/10.1007/s40656-021-00468-6" TargetMode="External" /><Relationship Type="http://schemas.openxmlformats.org/officeDocument/2006/relationships/hyperlink" Id="rId309" Target="https://doi.org/10.1016/j.dim.2022.100013" TargetMode="External" /><Relationship Type="http://schemas.openxmlformats.org/officeDocument/2006/relationships/hyperlink" Id="rId281" Target="https://doi.org/10.1038/s41597-021-00892-0" TargetMode="External" /><Relationship Type="http://schemas.openxmlformats.org/officeDocument/2006/relationships/hyperlink" Id="rId307" Target="https://doi.org/10.1038/sdata.2016.18" TargetMode="External" /><Relationship Type="http://schemas.openxmlformats.org/officeDocument/2006/relationships/hyperlink" Id="rId283" Target="https://doi.org/10.1145/3429458" TargetMode="External" /><Relationship Type="http://schemas.openxmlformats.org/officeDocument/2006/relationships/hyperlink" Id="rId297" Target="https://doi.org/10.18452/23766" TargetMode="External" /><Relationship Type="http://schemas.openxmlformats.org/officeDocument/2006/relationships/hyperlink" Id="rId285" Target="https://doi.org/10.21428/1bfadeb6.abe15b5e" TargetMode="External" /><Relationship Type="http://schemas.openxmlformats.org/officeDocument/2006/relationships/hyperlink" Id="rId293" Target="https://doi.org/10.25595/584" TargetMode="External" /><Relationship Type="http://schemas.openxmlformats.org/officeDocument/2006/relationships/hyperlink" Id="rId299" Target="https://doi.org/10.31263/voebm.v69i2.1629" TargetMode="External" /><Relationship Type="http://schemas.openxmlformats.org/officeDocument/2006/relationships/hyperlink" Id="rId291" Target="https://doi.org/10.31263/voebm.v75i1.7213" TargetMode="External" /><Relationship Type="http://schemas.openxmlformats.org/officeDocument/2006/relationships/hyperlink" Id="rId287" Target="https://doi.org/10.4000/books.oep.9024" TargetMode="External" /><Relationship Type="http://schemas.openxmlformats.org/officeDocument/2006/relationships/hyperlink" Id="rId289" Target="https://doi.org/10.5281/ZENODO.10122052" TargetMode="External" /><Relationship Type="http://schemas.openxmlformats.org/officeDocument/2006/relationships/hyperlink" Id="rId305" Target="https://doi.org/10.5281/ZENODO.3233853" TargetMode="External" /><Relationship Type="http://schemas.openxmlformats.org/officeDocument/2006/relationships/hyperlink" Id="rId277" Target="https://doi.org/10.5281/ZENODO.6459832" TargetMode="External" /><Relationship Type="http://schemas.openxmlformats.org/officeDocument/2006/relationships/hyperlink" Id="rId22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95" Target="https://guides.library.ucsc.edu/c.php?g=618773&amp;p=4306381" TargetMode="External" /><Relationship Type="http://schemas.openxmlformats.org/officeDocument/2006/relationships/hyperlink" Id="rId129" Target="https://hls-dhs-dss.ch/" TargetMode="External" /><Relationship Type="http://schemas.openxmlformats.org/officeDocument/2006/relationships/hyperlink" Id="rId209" Target="https://hls-dhs-dss.ch/de/articles/007991/2006-12-07/" TargetMode="External" /><Relationship Type="http://schemas.openxmlformats.org/officeDocument/2006/relationships/hyperlink" Id="rId165" Target="https://hls-dhs-dss.ch/de/articles/016308/2017-05-04/#HVondenAnfE4ngenbisindiefrFCheNeuzeit" TargetMode="External" /><Relationship Type="http://schemas.openxmlformats.org/officeDocument/2006/relationships/hyperlink" Id="rId164" Target="https://hls-dhs-dss.ch/de/articles/019088/2002-11-07/" TargetMode="External" /><Relationship Type="http://schemas.openxmlformats.org/officeDocument/2006/relationships/hyperlink" Id="rId191" Target="https://hls-dhs-dss.ch/de/articles/048316/2010-09-28/" TargetMode="External" /><Relationship Type="http://schemas.openxmlformats.org/officeDocument/2006/relationships/hyperlink" Id="rId132"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3"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88"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9" Target="https://rightsstatements.org/en/" TargetMode="External" /><Relationship Type="http://schemas.openxmlformats.org/officeDocument/2006/relationships/hyperlink" Id="rId233" Target="https://rightsstatements.org/page/InC-RUU/1.0/?language=de" TargetMode="External" /><Relationship Type="http://schemas.openxmlformats.org/officeDocument/2006/relationships/hyperlink" Id="rId166"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303"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2" Target="https://www.archaeologie-an-der-oberen-donau.de/forschungsprojekte/dfg-langfristprojekt/graeber/unlingen" TargetMode="External" /><Relationship Type="http://schemas.openxmlformats.org/officeDocument/2006/relationships/hyperlink" Id="rId192" Target="https://www.baslerstadtbuch.ch/chronik/1919/08/01/am-donnerstag-31-juli-brach-in-basel-ein-generalstreik-aus.html" TargetMode="External" /><Relationship Type="http://schemas.openxmlformats.org/officeDocument/2006/relationships/hyperlink" Id="rId128" Target="https://www.baslerstadtbuch.ch/home.html" TargetMode="External" /><Relationship Type="http://schemas.openxmlformats.org/officeDocument/2006/relationships/hyperlink" Id="rId131"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5"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57"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83" Target="https://www.gra.ch/bildung/glossar/judensau/" TargetMode="External" /><Relationship Type="http://schemas.openxmlformats.org/officeDocument/2006/relationships/hyperlink" Id="rId217"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49" Target="https://www.landesmuseum-vorgeschichte.de/dauerausstellung/menschenwechsel/die-schamanin-von-bad-duerrenberg.html" TargetMode="External" /><Relationship Type="http://schemas.openxmlformats.org/officeDocument/2006/relationships/hyperlink" Id="rId94" Target="https://www.loc.gov/standards/datetime/" TargetMode="External" /><Relationship Type="http://schemas.openxmlformats.org/officeDocument/2006/relationships/hyperlink" Id="rId97" Target="https://www.loc.gov/standards/iso639-2/php/code_list.php" TargetMode="External" /><Relationship Type="http://schemas.openxmlformats.org/officeDocument/2006/relationships/hyperlink" Id="rId169"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0" Target="https://www.wikidata.org/wiki/Q122442230" TargetMode="External" /><Relationship Type="http://schemas.openxmlformats.org/officeDocument/2006/relationships/hyperlink" Id="rId168" Target="https://www.wikidata.org/wiki/Q163804" TargetMode="External" /><Relationship Type="http://schemas.openxmlformats.org/officeDocument/2006/relationships/hyperlink" Id="rId193" Target="https://www.wikidata.org/wiki/Q1748710" TargetMode="External" /><Relationship Type="http://schemas.openxmlformats.org/officeDocument/2006/relationships/hyperlink" Id="rId248" Target="https://www.wikidata.org/wiki/Q1802049" TargetMode="External" /><Relationship Type="http://schemas.openxmlformats.org/officeDocument/2006/relationships/hyperlink" Id="rId90" Target="https://www.wikidata.org/wiki/Q2324698" TargetMode="External" /><Relationship Type="http://schemas.openxmlformats.org/officeDocument/2006/relationships/hyperlink" Id="rId184" Target="https://www.wikidata.org/wiki/Q27479725" TargetMode="External" /><Relationship Type="http://schemas.openxmlformats.org/officeDocument/2006/relationships/hyperlink" Id="rId231" Target="https://www.wikidata.org/wiki/Q28738904" TargetMode="External" /><Relationship Type="http://schemas.openxmlformats.org/officeDocument/2006/relationships/hyperlink" Id="rId201" Target="https://www.wikidata.org/wiki/Q33121140" TargetMode="External" /><Relationship Type="http://schemas.openxmlformats.org/officeDocument/2006/relationships/hyperlink" Id="rId167" Target="https://www.wikidata.org/wiki/Q693916" TargetMode="External" /><Relationship Type="http://schemas.openxmlformats.org/officeDocument/2006/relationships/hyperlink" Id="rId240"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dc:language>de-CH</dc:language>
  <cp:keywords>Diskriminierungsfreie Metadaten, Historische Quellen und Forschungsdaten, FAIR-Prinzipien, Stadt.Geschichte.Basel, Open Research Data, Code of Conduct, Dublin Core, Schlagwortindex GenderOpen</cp:keywords>
  <dcterms:created xsi:type="dcterms:W3CDTF">2024-05-29T16:18:54Z</dcterms:created>
  <dcterms:modified xsi:type="dcterms:W3CDTF">2024-05-29T16:18:54Z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